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14E" w:rsidRPr="00AB4809" w:rsidRDefault="003A314E" w:rsidP="0094099F">
      <w:pPr>
        <w:spacing w:after="120" w:line="240" w:lineRule="auto"/>
        <w:jc w:val="center"/>
        <w:rPr>
          <w:b/>
        </w:rPr>
      </w:pPr>
      <w:bookmarkStart w:id="0" w:name="_GoBack"/>
      <w:bookmarkEnd w:id="0"/>
      <w:proofErr w:type="spellStart"/>
      <w:r w:rsidRPr="00AB4809">
        <w:rPr>
          <w:b/>
        </w:rPr>
        <w:t>Classroom</w:t>
      </w:r>
      <w:proofErr w:type="spellEnd"/>
      <w:r w:rsidRPr="00AB4809">
        <w:rPr>
          <w:b/>
        </w:rPr>
        <w:t xml:space="preserve"> Management und schulische Förderung traumatisierte</w:t>
      </w:r>
      <w:r w:rsidR="00491EC3">
        <w:rPr>
          <w:b/>
        </w:rPr>
        <w:t>r</w:t>
      </w:r>
      <w:r w:rsidRPr="00AB4809">
        <w:rPr>
          <w:b/>
        </w:rPr>
        <w:t xml:space="preserve"> jungen Menschen im Kontext des Spracherwerbs</w:t>
      </w:r>
    </w:p>
    <w:p w:rsidR="00B27316" w:rsidRPr="00B27316" w:rsidRDefault="00B27316" w:rsidP="0094099F">
      <w:pPr>
        <w:pStyle w:val="Listenabsatz"/>
        <w:numPr>
          <w:ilvl w:val="0"/>
          <w:numId w:val="45"/>
        </w:numPr>
        <w:spacing w:after="120" w:line="240" w:lineRule="auto"/>
        <w:rPr>
          <w:b/>
        </w:rPr>
      </w:pPr>
      <w:r w:rsidRPr="00B27316">
        <w:rPr>
          <w:b/>
        </w:rPr>
        <w:t>Einleitung</w:t>
      </w:r>
    </w:p>
    <w:p w:rsidR="001272E0" w:rsidRDefault="001272E0" w:rsidP="0094099F">
      <w:pPr>
        <w:spacing w:after="120" w:line="240" w:lineRule="auto"/>
      </w:pPr>
      <w:r w:rsidRPr="001272E0">
        <w:t xml:space="preserve">Eine fördernde und an die verschiedenen Bedürfnisse angepasste Lernatmosphäre ist für alle Schülerinnen und Schüler die zentrale Voraussetzung für den Lernerfolg. In besonderer Weise gilt dies aber für Kinder und Jugendliche mit Trauma-Erfahrungen. Seit Jahren ist deshalb die Thematik des Umgangs mit traumatisierten jungen Geflüchteten – etwa im Bereich der Berufsintegration –  besonders relevant. </w:t>
      </w:r>
    </w:p>
    <w:p w:rsidR="0094099F" w:rsidRDefault="003A314E" w:rsidP="0094099F">
      <w:pPr>
        <w:spacing w:after="120" w:line="240" w:lineRule="auto"/>
      </w:pPr>
      <w:r>
        <w:t>An der Lehrerakademie für Lehrerfortbildung und Personalführung ist dieses Thema ein wesentlicher Bestandteil des Fortbildungskonzepts „Spra</w:t>
      </w:r>
      <w:r w:rsidR="00AB4809">
        <w:t xml:space="preserve">cherwerb und Berufsintegration“, welches für </w:t>
      </w:r>
      <w:r>
        <w:t xml:space="preserve">die Unterstützung aller beteiligten Akteure bei ihren Aufgaben im Sinne der sprachlichen, politischen und sozialen Integration </w:t>
      </w:r>
      <w:r w:rsidR="00AB4809">
        <w:t>seit 2016 immer weiterentwickelt wurde.</w:t>
      </w:r>
      <w:r>
        <w:t xml:space="preserve"> Dieses Fortbildungskonzept umfasst aktuell 20 verschiedene Module, vo</w:t>
      </w:r>
      <w:r w:rsidR="008E3EDE">
        <w:t>n</w:t>
      </w:r>
      <w:r>
        <w:t xml:space="preserve"> sprachsensible</w:t>
      </w:r>
      <w:r w:rsidR="008E3EDE">
        <w:t>m</w:t>
      </w:r>
      <w:r>
        <w:t xml:space="preserve"> Fachunterricht und Mehrsprachigkeit bis zum professionellen Umgang </w:t>
      </w:r>
      <w:r w:rsidR="00AB4809">
        <w:t xml:space="preserve">mit mehrfacher Traumatisierung und </w:t>
      </w:r>
      <w:r>
        <w:t xml:space="preserve">diversen Lern- und Bindungsstörungen (Vgl. Abbildung </w:t>
      </w:r>
      <w:r w:rsidR="008E3EDE">
        <w:t xml:space="preserve">1 </w:t>
      </w:r>
      <w:r>
        <w:t>unten</w:t>
      </w:r>
      <w:r w:rsidR="00AB4809">
        <w:t>, Modul „Sensibler Umgang mit Traumatisierung“</w:t>
      </w:r>
      <w:r>
        <w:t>)</w:t>
      </w:r>
      <w:r w:rsidR="008E3EDE">
        <w:t>.</w:t>
      </w:r>
      <w:r w:rsidR="00AB4809">
        <w:t xml:space="preserve"> </w:t>
      </w:r>
    </w:p>
    <w:p w:rsidR="003A314E" w:rsidRDefault="00AB4809" w:rsidP="0094099F">
      <w:pPr>
        <w:jc w:val="center"/>
      </w:pPr>
      <w:r>
        <w:rPr>
          <w:noProof/>
          <w:lang w:eastAsia="de-DE"/>
        </w:rPr>
        <w:drawing>
          <wp:inline distT="0" distB="0" distL="0" distR="0" wp14:anchorId="12C9F6A8">
            <wp:extent cx="6243671" cy="3625850"/>
            <wp:effectExtent l="0" t="0" r="0" b="0"/>
            <wp:docPr id="35860" name="Grafik 3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8767" cy="3646231"/>
                    </a:xfrm>
                    <a:prstGeom prst="rect">
                      <a:avLst/>
                    </a:prstGeom>
                    <a:noFill/>
                  </pic:spPr>
                </pic:pic>
              </a:graphicData>
            </a:graphic>
          </wp:inline>
        </w:drawing>
      </w:r>
    </w:p>
    <w:p w:rsidR="003F37B7" w:rsidRPr="0094099F" w:rsidRDefault="003F37B7" w:rsidP="0094099F">
      <w:pPr>
        <w:jc w:val="right"/>
        <w:rPr>
          <w:i/>
          <w:sz w:val="20"/>
        </w:rPr>
      </w:pPr>
      <w:r w:rsidRPr="0094099F">
        <w:rPr>
          <w:i/>
          <w:sz w:val="20"/>
        </w:rPr>
        <w:t>Abb. 1.</w:t>
      </w:r>
      <w:r w:rsidR="009B0FB0" w:rsidRPr="0094099F">
        <w:rPr>
          <w:i/>
          <w:sz w:val="20"/>
        </w:rPr>
        <w:t xml:space="preserve"> Fortbildungskonzept Berufsvorbereitung und Berufsintegration, erstellt von der OE 1.4.3 der ALP</w:t>
      </w:r>
      <w:r w:rsidR="00B27316" w:rsidRPr="0094099F">
        <w:rPr>
          <w:i/>
          <w:sz w:val="20"/>
        </w:rPr>
        <w:t xml:space="preserve"> Dillingen</w:t>
      </w:r>
    </w:p>
    <w:p w:rsidR="003A314E" w:rsidRDefault="00AB4809" w:rsidP="0094099F">
      <w:pPr>
        <w:spacing w:after="120" w:line="240" w:lineRule="auto"/>
      </w:pPr>
      <w:r>
        <w:t xml:space="preserve">In diesem Betrag werden verschiedene Möglichkeiten des </w:t>
      </w:r>
      <w:proofErr w:type="spellStart"/>
      <w:r w:rsidRPr="00AB4809">
        <w:t>Classroom</w:t>
      </w:r>
      <w:proofErr w:type="spellEnd"/>
      <w:r w:rsidRPr="00AB4809">
        <w:t xml:space="preserve"> Management</w:t>
      </w:r>
      <w:r>
        <w:t>s</w:t>
      </w:r>
      <w:r w:rsidRPr="00AB4809">
        <w:t xml:space="preserve"> und schulische</w:t>
      </w:r>
      <w:r w:rsidR="003525F9">
        <w:t>r</w:t>
      </w:r>
      <w:r w:rsidRPr="00AB4809">
        <w:t xml:space="preserve"> Förderung bei traumatisierten jungen Menschen im Kontext des Spracherwerbs</w:t>
      </w:r>
      <w:r>
        <w:t xml:space="preserve"> vorgestellt, die in verschiedenen Lehrgängen </w:t>
      </w:r>
      <w:r w:rsidR="00B27316">
        <w:t xml:space="preserve">der Organisationseinheit 1.4.3 der ALP Dillingen </w:t>
      </w:r>
      <w:r>
        <w:t xml:space="preserve">präsentiert und in der Praxis erprobt worden sind. </w:t>
      </w:r>
    </w:p>
    <w:p w:rsidR="00B27316" w:rsidRPr="00B27316" w:rsidRDefault="00B27316" w:rsidP="0094099F">
      <w:pPr>
        <w:pStyle w:val="Listenabsatz"/>
        <w:numPr>
          <w:ilvl w:val="0"/>
          <w:numId w:val="45"/>
        </w:numPr>
        <w:spacing w:after="120" w:line="240" w:lineRule="auto"/>
        <w:rPr>
          <w:b/>
        </w:rPr>
      </w:pPr>
      <w:proofErr w:type="spellStart"/>
      <w:r w:rsidRPr="00B27316">
        <w:rPr>
          <w:b/>
        </w:rPr>
        <w:t>Traumaverständnis</w:t>
      </w:r>
      <w:proofErr w:type="spellEnd"/>
    </w:p>
    <w:p w:rsidR="00470214" w:rsidRDefault="00AB4809" w:rsidP="0094099F">
      <w:pPr>
        <w:spacing w:after="120" w:line="240" w:lineRule="auto"/>
      </w:pPr>
      <w:r>
        <w:t xml:space="preserve">Unter </w:t>
      </w:r>
      <w:r w:rsidR="00E717AA">
        <w:t xml:space="preserve">Trauma wird „ein vitales </w:t>
      </w:r>
      <w:proofErr w:type="spellStart"/>
      <w:r w:rsidR="00E717AA">
        <w:t>Diskrepanzerlebnis</w:t>
      </w:r>
      <w:proofErr w:type="spellEnd"/>
      <w:r w:rsidR="00E717AA">
        <w:t xml:space="preserve"> zwischen bedrohlichen Situationsfaktoren und den individuellen Bewältigungsmöglichkeiten, das mit Gefühlen von Hilflosigkeit und schutzloser Preisgabe einhergeht und so eine dauerhafte Erschütterung von Selbst- und Weltverständnis bewirkt</w:t>
      </w:r>
      <w:r w:rsidR="00AC70D7">
        <w:t xml:space="preserve">“ verstanden (Vgl. Fischer, Riedesser 2009). Diese Diskrepanz zwischen Bedrohung und Bewältigungsmöglichkeiten bezieht sich nicht nur auf den </w:t>
      </w:r>
      <w:r w:rsidR="00AC70D7" w:rsidRPr="00AC70D7">
        <w:t>Beginn der Verfolgung</w:t>
      </w:r>
      <w:r w:rsidR="00AC70D7">
        <w:t>, des Krieges</w:t>
      </w:r>
      <w:r w:rsidR="00AC70D7" w:rsidRPr="00AC70D7">
        <w:t xml:space="preserve"> bis zur Flucht</w:t>
      </w:r>
      <w:r w:rsidR="00AC70D7">
        <w:t xml:space="preserve">, auf die Fluchterfahrungen, sondern auch auf die Situation der Ankunft im Asylland (Vgl. </w:t>
      </w:r>
      <w:r w:rsidR="00535EB1">
        <w:t>Sequenzen der</w:t>
      </w:r>
      <w:r w:rsidR="00470214">
        <w:t xml:space="preserve"> Traumatisierung von Kindern und Jugendlichen </w:t>
      </w:r>
      <w:r w:rsidR="00AC70D7">
        <w:t>nach</w:t>
      </w:r>
      <w:r w:rsidR="004F5B98">
        <w:t xml:space="preserve"> </w:t>
      </w:r>
      <w:proofErr w:type="spellStart"/>
      <w:r w:rsidR="004F5B98">
        <w:t>Keilson</w:t>
      </w:r>
      <w:proofErr w:type="spellEnd"/>
      <w:r w:rsidR="004F5B98">
        <w:t xml:space="preserve"> 1979 und Becker 2014</w:t>
      </w:r>
      <w:r w:rsidR="00470214">
        <w:t>)</w:t>
      </w:r>
      <w:r w:rsidR="004F5B98">
        <w:t>.</w:t>
      </w:r>
    </w:p>
    <w:p w:rsidR="001B5D9B" w:rsidRDefault="00173492" w:rsidP="0094099F">
      <w:pPr>
        <w:spacing w:after="120" w:line="240" w:lineRule="auto"/>
      </w:pPr>
      <w:r>
        <w:t>N</w:t>
      </w:r>
      <w:r w:rsidR="004F5B98">
        <w:t xml:space="preserve">ach der Ankunft </w:t>
      </w:r>
      <w:r>
        <w:t xml:space="preserve">in Deutschland </w:t>
      </w:r>
      <w:r w:rsidR="004F5B98">
        <w:t>können mehrere Aspekte als belastend empfunden werden: bisher nicht bekannte Vorgehensweisen</w:t>
      </w:r>
      <w:r w:rsidR="00560D6F">
        <w:t xml:space="preserve"> der Behörden</w:t>
      </w:r>
      <w:r w:rsidR="004F5B98">
        <w:t xml:space="preserve">, Warten auf die </w:t>
      </w:r>
      <w:r w:rsidR="000F32D0">
        <w:t>Interview</w:t>
      </w:r>
      <w:r w:rsidR="004F5B98">
        <w:t xml:space="preserve">s, </w:t>
      </w:r>
      <w:r w:rsidR="00560D6F">
        <w:t>Ungewissheit und Warten auf den Ausgang des Asylverfahrens</w:t>
      </w:r>
      <w:r w:rsidR="004F5B98">
        <w:t xml:space="preserve">, </w:t>
      </w:r>
      <w:r w:rsidR="008E7124">
        <w:t xml:space="preserve">permanente </w:t>
      </w:r>
      <w:r w:rsidR="00560D6F">
        <w:t>Angst vor einer möglichen Abschiebung</w:t>
      </w:r>
      <w:r w:rsidR="004F5B98">
        <w:t xml:space="preserve"> und </w:t>
      </w:r>
      <w:r>
        <w:t>die damit verbundene Orientierungslosigkeit</w:t>
      </w:r>
      <w:r w:rsidR="004F5B98">
        <w:t xml:space="preserve"> und </w:t>
      </w:r>
      <w:r w:rsidR="008E7124">
        <w:t>Ungewissheit über die Zukunft</w:t>
      </w:r>
      <w:r w:rsidR="004F5B98">
        <w:t>. Nicht zuletzt</w:t>
      </w:r>
      <w:r w:rsidR="00532F07">
        <w:t xml:space="preserve"> spielen auch </w:t>
      </w:r>
      <w:r w:rsidR="000F32D0">
        <w:t>erzwungene Trennungen</w:t>
      </w:r>
      <w:r>
        <w:t xml:space="preserve"> und </w:t>
      </w:r>
      <w:r w:rsidR="000F32D0">
        <w:t>Untätigkeit</w:t>
      </w:r>
      <w:r w:rsidR="00532F07">
        <w:t xml:space="preserve">, </w:t>
      </w:r>
      <w:r w:rsidR="000F32D0">
        <w:t>Verlust der Handlungsspielräume</w:t>
      </w:r>
      <w:r w:rsidR="00532F07">
        <w:t xml:space="preserve">, </w:t>
      </w:r>
      <w:r w:rsidR="00560D6F">
        <w:t>beschränkte finanzielle Möglichkeiten</w:t>
      </w:r>
      <w:r w:rsidR="00532F07">
        <w:t xml:space="preserve">, mögliche </w:t>
      </w:r>
      <w:r w:rsidR="008E7124">
        <w:t>Enttäuschungen</w:t>
      </w:r>
      <w:r w:rsidR="00532F07">
        <w:t xml:space="preserve"> und auch daraus resultierender </w:t>
      </w:r>
      <w:r w:rsidR="00753E8E">
        <w:t>Erfolgs- und Leistungsdruck</w:t>
      </w:r>
      <w:r w:rsidR="00532F07">
        <w:t xml:space="preserve"> eine Rolle (Vgl. Bauhofer, Kerres 2016). </w:t>
      </w:r>
    </w:p>
    <w:p w:rsidR="00B27316" w:rsidRPr="00B27316" w:rsidRDefault="00B27316" w:rsidP="0094099F">
      <w:pPr>
        <w:pStyle w:val="Listenabsatz"/>
        <w:numPr>
          <w:ilvl w:val="0"/>
          <w:numId w:val="45"/>
        </w:numPr>
        <w:spacing w:after="120" w:line="240" w:lineRule="auto"/>
        <w:rPr>
          <w:b/>
        </w:rPr>
      </w:pPr>
      <w:proofErr w:type="spellStart"/>
      <w:r w:rsidRPr="00B27316">
        <w:rPr>
          <w:b/>
        </w:rPr>
        <w:lastRenderedPageBreak/>
        <w:t>Traumapädagogische</w:t>
      </w:r>
      <w:proofErr w:type="spellEnd"/>
      <w:r w:rsidRPr="00B27316">
        <w:rPr>
          <w:b/>
        </w:rPr>
        <w:t xml:space="preserve"> Haltung auf </w:t>
      </w:r>
      <w:r>
        <w:rPr>
          <w:b/>
        </w:rPr>
        <w:t xml:space="preserve">der </w:t>
      </w:r>
      <w:r w:rsidRPr="00B27316">
        <w:rPr>
          <w:b/>
        </w:rPr>
        <w:t>Schulebene</w:t>
      </w:r>
    </w:p>
    <w:p w:rsidR="00671148" w:rsidRDefault="00173492" w:rsidP="0094099F">
      <w:pPr>
        <w:spacing w:after="120" w:line="240" w:lineRule="auto"/>
      </w:pPr>
      <w:r>
        <w:t xml:space="preserve">Umso wichtiger ist es, an unseren Schulen eine durchgängige Willkommenskultur zu etablieren, um eine schulische Ankunft für junge traumatisierte Geflüchtete schnell zu ermöglichen und diese auch positiv zu besetzen. Diese lässt sich in den nachfolgenden </w:t>
      </w:r>
      <w:r w:rsidR="005B7C55">
        <w:t>zehn</w:t>
      </w:r>
      <w:r>
        <w:t xml:space="preserve"> Sätzen sprachsensibel formulieren: „</w:t>
      </w:r>
      <w:r w:rsidRPr="0094099F">
        <w:rPr>
          <w:i/>
        </w:rPr>
        <w:t xml:space="preserve">Du bist wertvoll, Du bist viel wert. </w:t>
      </w:r>
      <w:r w:rsidR="005B7C55" w:rsidRPr="0094099F">
        <w:rPr>
          <w:i/>
        </w:rPr>
        <w:t xml:space="preserve">So, wie Du bist. </w:t>
      </w:r>
      <w:r w:rsidRPr="0094099F">
        <w:rPr>
          <w:i/>
        </w:rPr>
        <w:t>Hier bist Du sicher. Hier hast Du den Überblick. Hier wirst Du gestärkt</w:t>
      </w:r>
      <w:r w:rsidR="001B5D9B" w:rsidRPr="0094099F">
        <w:rPr>
          <w:i/>
        </w:rPr>
        <w:t xml:space="preserve"> und</w:t>
      </w:r>
      <w:r w:rsidRPr="0094099F">
        <w:rPr>
          <w:i/>
        </w:rPr>
        <w:t xml:space="preserve"> gefördert. Hier ist Dein Platz. Hier bist Du </w:t>
      </w:r>
      <w:r w:rsidR="005B7C55" w:rsidRPr="0094099F">
        <w:rPr>
          <w:i/>
        </w:rPr>
        <w:t>immer</w:t>
      </w:r>
      <w:r w:rsidR="001B5D9B" w:rsidRPr="0094099F">
        <w:rPr>
          <w:i/>
        </w:rPr>
        <w:t xml:space="preserve"> </w:t>
      </w:r>
      <w:r w:rsidRPr="0094099F">
        <w:rPr>
          <w:i/>
        </w:rPr>
        <w:t xml:space="preserve">willkommen. Hier </w:t>
      </w:r>
      <w:r w:rsidR="005B7C55" w:rsidRPr="0094099F">
        <w:rPr>
          <w:i/>
        </w:rPr>
        <w:t>kannst</w:t>
      </w:r>
      <w:r w:rsidRPr="0094099F">
        <w:rPr>
          <w:i/>
        </w:rPr>
        <w:t xml:space="preserve"> Du Dich wohl fühlen. Hier ist ein heilsamer Platz. Hier wirst Du gut versorg</w:t>
      </w:r>
      <w:r>
        <w:t>t.“</w:t>
      </w:r>
      <w:r w:rsidR="001B5D9B">
        <w:t xml:space="preserve"> Neu angekommene Geflüchtete müssen Deutsch </w:t>
      </w:r>
      <w:r w:rsidR="005B7C55">
        <w:t xml:space="preserve">als Zweitsprache </w:t>
      </w:r>
      <w:r w:rsidR="001B5D9B">
        <w:t xml:space="preserve">erst erwerben, deshalb ist es wichtig, möglichst kurze und einfach strukturierte Sätze </w:t>
      </w:r>
      <w:r w:rsidR="005B7C55">
        <w:t xml:space="preserve">in der Anfangsphase </w:t>
      </w:r>
      <w:r w:rsidR="001B5D9B">
        <w:t>auszuwählen</w:t>
      </w:r>
      <w:r w:rsidR="005B7C55">
        <w:t>, mit kulturell möglichst neutralen Bildern zu arbeiten</w:t>
      </w:r>
      <w:r w:rsidR="00BB1E34">
        <w:t>,</w:t>
      </w:r>
      <w:r w:rsidR="001B5D9B">
        <w:t xml:space="preserve"> und wenn möglich, eine Übersetzung in verschiedenen Sprachen anbieten zu können. Ältere Schülerinnen und Schüler mit Migrationshintergrund sind gute Ansprechpartner, um solche Übersetzungen für neu Angekommene zu gestalten und auch als Sprachpaten angefragt zu werden.</w:t>
      </w:r>
    </w:p>
    <w:p w:rsidR="00BB1E34" w:rsidRPr="00BB1E34" w:rsidRDefault="00BB1E34" w:rsidP="0094099F">
      <w:pPr>
        <w:spacing w:after="120" w:line="240" w:lineRule="auto"/>
      </w:pPr>
      <w:r>
        <w:t xml:space="preserve">In diesen Formulierungen wird die </w:t>
      </w:r>
      <w:proofErr w:type="spellStart"/>
      <w:r>
        <w:t>t</w:t>
      </w:r>
      <w:r w:rsidRPr="00BB1E34">
        <w:t>raumapäda</w:t>
      </w:r>
      <w:r>
        <w:t>gogische</w:t>
      </w:r>
      <w:proofErr w:type="spellEnd"/>
      <w:r>
        <w:t xml:space="preserve"> </w:t>
      </w:r>
      <w:r w:rsidR="008E3EDE">
        <w:t xml:space="preserve">schulische </w:t>
      </w:r>
      <w:r>
        <w:t xml:space="preserve">Haltung deutlich. </w:t>
      </w:r>
      <w:r w:rsidR="00A84B36">
        <w:t xml:space="preserve">Die </w:t>
      </w:r>
      <w:r>
        <w:t>L</w:t>
      </w:r>
      <w:r w:rsidRPr="00BB1E34">
        <w:t xml:space="preserve">ehrkraft </w:t>
      </w:r>
      <w:r w:rsidR="00A84B36">
        <w:t xml:space="preserve">soll </w:t>
      </w:r>
      <w:r w:rsidRPr="00BB1E34">
        <w:t>Respekt vor der Lebensleistung der Schüler haben</w:t>
      </w:r>
      <w:r w:rsidR="00A0793B">
        <w:t xml:space="preserve">; </w:t>
      </w:r>
      <w:r w:rsidRPr="00BB1E34">
        <w:t>Verhaltensweisen als übliche Reaktionen auf eine extreme Stressbelastung sehen</w:t>
      </w:r>
      <w:r w:rsidR="00A0793B">
        <w:t>;</w:t>
      </w:r>
      <w:r>
        <w:t xml:space="preserve"> </w:t>
      </w:r>
      <w:r w:rsidRPr="00BB1E34">
        <w:t xml:space="preserve">für </w:t>
      </w:r>
      <w:r w:rsidR="00A0793B">
        <w:t>ungewöhnliche</w:t>
      </w:r>
      <w:r w:rsidRPr="00BB1E34">
        <w:t xml:space="preserve"> Reaktionen und Verhaltensweisen der Schüler immer einen guten Grund annehmen</w:t>
      </w:r>
      <w:r w:rsidR="00A0793B">
        <w:t>;</w:t>
      </w:r>
      <w:r>
        <w:t xml:space="preserve"> </w:t>
      </w:r>
      <w:r w:rsidRPr="00BB1E34">
        <w:t>Beziehung anbieten und Fachwissen zur Verfügung stellen, aber Schüler</w:t>
      </w:r>
      <w:r w:rsidR="00A0793B">
        <w:t>innen und Schüler</w:t>
      </w:r>
      <w:r w:rsidRPr="00BB1E34">
        <w:t xml:space="preserve"> als Experten für ihr Leben ansehen</w:t>
      </w:r>
      <w:r>
        <w:t xml:space="preserve"> und </w:t>
      </w:r>
      <w:r w:rsidR="00A0793B">
        <w:t xml:space="preserve">ihnen </w:t>
      </w:r>
      <w:r>
        <w:t xml:space="preserve">positive Emotionen im und außerhalb des Unterrichts ermöglichen. Diese fünf Grundhaltungen können als Säulen der </w:t>
      </w:r>
      <w:proofErr w:type="spellStart"/>
      <w:r>
        <w:t>Traumapädagogik</w:t>
      </w:r>
      <w:proofErr w:type="spellEnd"/>
      <w:r>
        <w:t xml:space="preserve"> angesehen</w:t>
      </w:r>
      <w:r w:rsidR="00A84B36">
        <w:t xml:space="preserve"> werden (Vgl. Bauhofer, Kerres 2016)</w:t>
      </w:r>
      <w:r>
        <w:t xml:space="preserve">. </w:t>
      </w:r>
      <w:r w:rsidR="00A0793B">
        <w:t>Noch konkreter sieht das Sä</w:t>
      </w:r>
      <w:r w:rsidR="008E3EDE">
        <w:t xml:space="preserve">ulenmodell der </w:t>
      </w:r>
      <w:proofErr w:type="spellStart"/>
      <w:r w:rsidR="008E3EDE">
        <w:t>Traumapädagogik</w:t>
      </w:r>
      <w:proofErr w:type="spellEnd"/>
      <w:r w:rsidR="008E3EDE">
        <w:t xml:space="preserve"> nach</w:t>
      </w:r>
      <w:r w:rsidR="00A0793B">
        <w:t xml:space="preserve"> </w:t>
      </w:r>
      <w:proofErr w:type="spellStart"/>
      <w:r w:rsidR="00A0793B" w:rsidRPr="00A0793B">
        <w:t>Yecheskiel</w:t>
      </w:r>
      <w:proofErr w:type="spellEnd"/>
      <w:r w:rsidR="00A0793B" w:rsidRPr="00A0793B">
        <w:t xml:space="preserve"> Cohen</w:t>
      </w:r>
      <w:r w:rsidR="00A0793B">
        <w:t xml:space="preserve"> aus: Beziehung</w:t>
      </w:r>
      <w:r w:rsidR="0094099F">
        <w:t>,</w:t>
      </w:r>
      <w:r w:rsidR="00A0793B">
        <w:t xml:space="preserve"> Empathie, Struktur, Kontinuität und Verstehen (Vgl.</w:t>
      </w:r>
      <w:r w:rsidR="00BB2AC8">
        <w:t xml:space="preserve"> Cohen 2017). </w:t>
      </w:r>
    </w:p>
    <w:p w:rsidR="00A84B36" w:rsidRDefault="00A84B36" w:rsidP="0094099F">
      <w:pPr>
        <w:spacing w:after="120" w:line="240" w:lineRule="auto"/>
      </w:pPr>
      <w:r>
        <w:t xml:space="preserve">Weitere Faktoren auf schulischer Ebene, </w:t>
      </w:r>
      <w:r w:rsidRPr="00BB1E34">
        <w:t>die zur Unterbrechung der Traumatisierungsprozesse beitragen können</w:t>
      </w:r>
      <w:r>
        <w:t xml:space="preserve">, sind der nachfolgenden </w:t>
      </w:r>
      <w:r w:rsidR="003525F9">
        <w:t>Tabelle 1</w:t>
      </w:r>
      <w:r>
        <w:t xml:space="preserve"> zu entnehmen:</w:t>
      </w:r>
    </w:p>
    <w:tbl>
      <w:tblPr>
        <w:tblStyle w:val="Gitternetztabelle4Akzent1"/>
        <w:tblW w:w="5000" w:type="pct"/>
        <w:tblLayout w:type="fixed"/>
        <w:tblLook w:val="04A0" w:firstRow="1" w:lastRow="0" w:firstColumn="1" w:lastColumn="0" w:noHBand="0" w:noVBand="1"/>
      </w:tblPr>
      <w:tblGrid>
        <w:gridCol w:w="3313"/>
        <w:gridCol w:w="3352"/>
        <w:gridCol w:w="3791"/>
      </w:tblGrid>
      <w:tr w:rsidR="00BB1E34" w:rsidRPr="00BB1E34" w:rsidTr="008E3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pct"/>
          </w:tcPr>
          <w:p w:rsidR="00BB1E34" w:rsidRPr="00B119B3" w:rsidRDefault="00BB1E34" w:rsidP="0094099F">
            <w:pPr>
              <w:rPr>
                <w:sz w:val="20"/>
              </w:rPr>
            </w:pPr>
            <w:r w:rsidRPr="00B119B3">
              <w:rPr>
                <w:sz w:val="20"/>
              </w:rPr>
              <w:t>Sicherheit durch:</w:t>
            </w:r>
          </w:p>
        </w:tc>
        <w:tc>
          <w:tcPr>
            <w:tcW w:w="1603" w:type="pct"/>
          </w:tcPr>
          <w:p w:rsidR="00BB1E34" w:rsidRPr="00B119B3" w:rsidRDefault="00A0793B" w:rsidP="0094099F">
            <w:pPr>
              <w:cnfStyle w:val="100000000000" w:firstRow="1" w:lastRow="0" w:firstColumn="0" w:lastColumn="0" w:oddVBand="0" w:evenVBand="0" w:oddHBand="0" w:evenHBand="0" w:firstRowFirstColumn="0" w:firstRowLastColumn="0" w:lastRowFirstColumn="0" w:lastRowLastColumn="0"/>
              <w:rPr>
                <w:sz w:val="20"/>
              </w:rPr>
            </w:pPr>
            <w:r w:rsidRPr="00B119B3">
              <w:rPr>
                <w:sz w:val="20"/>
              </w:rPr>
              <w:t>Unterstützung</w:t>
            </w:r>
            <w:r w:rsidR="00BB1E34" w:rsidRPr="00B119B3">
              <w:rPr>
                <w:sz w:val="20"/>
              </w:rPr>
              <w:t xml:space="preserve"> durch:</w:t>
            </w:r>
          </w:p>
        </w:tc>
        <w:tc>
          <w:tcPr>
            <w:tcW w:w="1813" w:type="pct"/>
          </w:tcPr>
          <w:p w:rsidR="00BB1E34" w:rsidRPr="00B119B3" w:rsidRDefault="00BB1E34" w:rsidP="0094099F">
            <w:pPr>
              <w:cnfStyle w:val="100000000000" w:firstRow="1" w:lastRow="0" w:firstColumn="0" w:lastColumn="0" w:oddVBand="0" w:evenVBand="0" w:oddHBand="0" w:evenHBand="0" w:firstRowFirstColumn="0" w:firstRowLastColumn="0" w:lastRowFirstColumn="0" w:lastRowLastColumn="0"/>
              <w:rPr>
                <w:sz w:val="20"/>
              </w:rPr>
            </w:pPr>
            <w:r w:rsidRPr="00B119B3">
              <w:rPr>
                <w:sz w:val="20"/>
              </w:rPr>
              <w:t>Teilhabe durch:</w:t>
            </w:r>
          </w:p>
        </w:tc>
      </w:tr>
      <w:tr w:rsidR="00BB1E34" w:rsidRPr="0094099F" w:rsidTr="008E3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pct"/>
          </w:tcPr>
          <w:p w:rsidR="00BB1E34" w:rsidRPr="0094099F" w:rsidRDefault="00BB1E34" w:rsidP="0094099F">
            <w:pPr>
              <w:numPr>
                <w:ilvl w:val="0"/>
                <w:numId w:val="26"/>
              </w:numPr>
              <w:rPr>
                <w:b w:val="0"/>
                <w:sz w:val="20"/>
              </w:rPr>
            </w:pPr>
            <w:r w:rsidRPr="0094099F">
              <w:rPr>
                <w:b w:val="0"/>
                <w:sz w:val="20"/>
              </w:rPr>
              <w:t>verlässliche Beziehungen zu Lehrkräften und Klassenleitung</w:t>
            </w:r>
          </w:p>
          <w:p w:rsidR="00BB1E34" w:rsidRPr="0094099F" w:rsidRDefault="00BB1E34" w:rsidP="0094099F">
            <w:pPr>
              <w:numPr>
                <w:ilvl w:val="0"/>
                <w:numId w:val="26"/>
              </w:numPr>
              <w:rPr>
                <w:b w:val="0"/>
                <w:sz w:val="20"/>
              </w:rPr>
            </w:pPr>
            <w:r w:rsidRPr="0094099F">
              <w:rPr>
                <w:b w:val="0"/>
                <w:sz w:val="20"/>
              </w:rPr>
              <w:t>Integration in die Peergroup</w:t>
            </w:r>
          </w:p>
          <w:p w:rsidR="00BB1E34" w:rsidRPr="0094099F" w:rsidRDefault="00BB1E34" w:rsidP="0094099F">
            <w:pPr>
              <w:numPr>
                <w:ilvl w:val="0"/>
                <w:numId w:val="26"/>
              </w:numPr>
              <w:rPr>
                <w:b w:val="0"/>
                <w:sz w:val="20"/>
              </w:rPr>
            </w:pPr>
            <w:r w:rsidRPr="0094099F">
              <w:rPr>
                <w:b w:val="0"/>
                <w:sz w:val="20"/>
              </w:rPr>
              <w:t>Etablierung verbindlicher Schülerpatenschaften</w:t>
            </w:r>
          </w:p>
          <w:p w:rsidR="00BB1E34" w:rsidRPr="0094099F" w:rsidRDefault="00BB1E34" w:rsidP="0094099F">
            <w:pPr>
              <w:numPr>
                <w:ilvl w:val="0"/>
                <w:numId w:val="26"/>
              </w:numPr>
              <w:rPr>
                <w:b w:val="0"/>
                <w:sz w:val="20"/>
              </w:rPr>
            </w:pPr>
            <w:r w:rsidRPr="0094099F">
              <w:rPr>
                <w:b w:val="0"/>
                <w:sz w:val="20"/>
              </w:rPr>
              <w:t xml:space="preserve">Selbstbestimmung durch Partizipation </w:t>
            </w:r>
          </w:p>
          <w:p w:rsidR="00BB1E34" w:rsidRPr="0094099F" w:rsidRDefault="00BB1E34" w:rsidP="0094099F">
            <w:pPr>
              <w:numPr>
                <w:ilvl w:val="0"/>
                <w:numId w:val="26"/>
              </w:numPr>
              <w:rPr>
                <w:b w:val="0"/>
                <w:sz w:val="20"/>
              </w:rPr>
            </w:pPr>
            <w:r w:rsidRPr="0094099F">
              <w:rPr>
                <w:b w:val="0"/>
                <w:sz w:val="20"/>
              </w:rPr>
              <w:t>Wiederetablierung einer Alltagsstruktur</w:t>
            </w:r>
          </w:p>
          <w:p w:rsidR="00BB1E34" w:rsidRPr="0094099F" w:rsidRDefault="00BB1E34" w:rsidP="0094099F">
            <w:pPr>
              <w:numPr>
                <w:ilvl w:val="0"/>
                <w:numId w:val="26"/>
              </w:numPr>
              <w:rPr>
                <w:b w:val="0"/>
                <w:sz w:val="20"/>
              </w:rPr>
            </w:pPr>
            <w:r w:rsidRPr="0094099F">
              <w:rPr>
                <w:b w:val="0"/>
                <w:sz w:val="20"/>
              </w:rPr>
              <w:t>Transparenz</w:t>
            </w:r>
          </w:p>
          <w:p w:rsidR="00BB1E34" w:rsidRPr="0094099F" w:rsidRDefault="00BB1E34" w:rsidP="0094099F">
            <w:pPr>
              <w:numPr>
                <w:ilvl w:val="0"/>
                <w:numId w:val="26"/>
              </w:numPr>
              <w:rPr>
                <w:b w:val="0"/>
                <w:sz w:val="20"/>
              </w:rPr>
            </w:pPr>
            <w:r w:rsidRPr="0094099F">
              <w:rPr>
                <w:b w:val="0"/>
                <w:sz w:val="20"/>
              </w:rPr>
              <w:t>Krisenmanagement</w:t>
            </w:r>
          </w:p>
          <w:p w:rsidR="00BB1E34" w:rsidRPr="0094099F" w:rsidRDefault="00B27316" w:rsidP="0094099F">
            <w:pPr>
              <w:numPr>
                <w:ilvl w:val="0"/>
                <w:numId w:val="26"/>
              </w:numPr>
              <w:rPr>
                <w:b w:val="0"/>
                <w:sz w:val="20"/>
              </w:rPr>
            </w:pPr>
            <w:r w:rsidRPr="0094099F">
              <w:rPr>
                <w:b w:val="0"/>
                <w:sz w:val="20"/>
              </w:rPr>
              <w:t>Konfliktlösungsstra</w:t>
            </w:r>
            <w:r w:rsidR="00BB1E34" w:rsidRPr="0094099F">
              <w:rPr>
                <w:b w:val="0"/>
                <w:sz w:val="20"/>
              </w:rPr>
              <w:t xml:space="preserve">tegien </w:t>
            </w:r>
          </w:p>
          <w:p w:rsidR="00BB1E34" w:rsidRPr="0094099F" w:rsidRDefault="00BB1E34" w:rsidP="0094099F">
            <w:pPr>
              <w:numPr>
                <w:ilvl w:val="0"/>
                <w:numId w:val="26"/>
              </w:numPr>
              <w:rPr>
                <w:sz w:val="20"/>
              </w:rPr>
            </w:pPr>
            <w:r w:rsidRPr="0094099F">
              <w:rPr>
                <w:b w:val="0"/>
                <w:sz w:val="20"/>
              </w:rPr>
              <w:t>Elternarbeit</w:t>
            </w:r>
          </w:p>
        </w:tc>
        <w:tc>
          <w:tcPr>
            <w:tcW w:w="1603" w:type="pct"/>
          </w:tcPr>
          <w:p w:rsidR="00BB1E34" w:rsidRPr="0094099F" w:rsidRDefault="00BB1E34" w:rsidP="0094099F">
            <w:pPr>
              <w:numPr>
                <w:ilvl w:val="0"/>
                <w:numId w:val="27"/>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angemessene motivierende Räumlichkeiten</w:t>
            </w:r>
          </w:p>
          <w:p w:rsidR="00BB1E34" w:rsidRPr="0094099F" w:rsidRDefault="00BB1E34" w:rsidP="0094099F">
            <w:pPr>
              <w:numPr>
                <w:ilvl w:val="0"/>
                <w:numId w:val="27"/>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ruhige Atmosphäre</w:t>
            </w:r>
          </w:p>
          <w:p w:rsidR="00BB1E34" w:rsidRPr="0094099F" w:rsidRDefault="00BB1E34" w:rsidP="0094099F">
            <w:pPr>
              <w:numPr>
                <w:ilvl w:val="0"/>
                <w:numId w:val="27"/>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Arbeit in Kleingruppen</w:t>
            </w:r>
          </w:p>
          <w:p w:rsidR="00BB1E34" w:rsidRPr="0094099F" w:rsidRDefault="00BB1E34" w:rsidP="0094099F">
            <w:pPr>
              <w:numPr>
                <w:ilvl w:val="0"/>
                <w:numId w:val="27"/>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individuelle Absprachen und individuelle Angebote</w:t>
            </w:r>
          </w:p>
          <w:p w:rsidR="00BB1E34" w:rsidRPr="0094099F" w:rsidRDefault="00BB1E34" w:rsidP="0094099F">
            <w:pPr>
              <w:numPr>
                <w:ilvl w:val="0"/>
                <w:numId w:val="27"/>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Freizeitaktivitäten</w:t>
            </w:r>
          </w:p>
          <w:p w:rsidR="00BB1E34" w:rsidRPr="0094099F" w:rsidRDefault="00BB1E34" w:rsidP="0094099F">
            <w:pPr>
              <w:numPr>
                <w:ilvl w:val="0"/>
                <w:numId w:val="27"/>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Bewegungsansätze</w:t>
            </w:r>
          </w:p>
          <w:p w:rsidR="00BB1E34" w:rsidRPr="0094099F" w:rsidRDefault="00BB1E34" w:rsidP="0094099F">
            <w:pPr>
              <w:numPr>
                <w:ilvl w:val="0"/>
                <w:numId w:val="27"/>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 xml:space="preserve">Methoden zur Kontrolle der </w:t>
            </w:r>
            <w:proofErr w:type="spellStart"/>
            <w:r w:rsidRPr="0094099F">
              <w:rPr>
                <w:sz w:val="20"/>
              </w:rPr>
              <w:t>Traumasymptome</w:t>
            </w:r>
            <w:proofErr w:type="spellEnd"/>
          </w:p>
          <w:p w:rsidR="00BB1E34" w:rsidRPr="0094099F" w:rsidRDefault="00BB1E34" w:rsidP="0094099F">
            <w:pPr>
              <w:numPr>
                <w:ilvl w:val="0"/>
                <w:numId w:val="27"/>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Methoden der positiven Psychologie</w:t>
            </w:r>
          </w:p>
          <w:p w:rsidR="00BB1E34" w:rsidRPr="0094099F" w:rsidRDefault="00BB1E34" w:rsidP="00B119B3">
            <w:pPr>
              <w:ind w:left="360"/>
              <w:cnfStyle w:val="000000100000" w:firstRow="0" w:lastRow="0" w:firstColumn="0" w:lastColumn="0" w:oddVBand="0" w:evenVBand="0" w:oddHBand="1" w:evenHBand="0" w:firstRowFirstColumn="0" w:firstRowLastColumn="0" w:lastRowFirstColumn="0" w:lastRowLastColumn="0"/>
              <w:rPr>
                <w:sz w:val="20"/>
              </w:rPr>
            </w:pPr>
          </w:p>
        </w:tc>
        <w:tc>
          <w:tcPr>
            <w:tcW w:w="1813" w:type="pct"/>
          </w:tcPr>
          <w:p w:rsidR="00BB1E34" w:rsidRPr="0094099F" w:rsidRDefault="00BB1E34" w:rsidP="0094099F">
            <w:pPr>
              <w:numPr>
                <w:ilvl w:val="0"/>
                <w:numId w:val="28"/>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möglichst sofortige schulische Integration</w:t>
            </w:r>
          </w:p>
          <w:p w:rsidR="00BB1E34" w:rsidRPr="0094099F" w:rsidRDefault="00BB1E34" w:rsidP="0094099F">
            <w:pPr>
              <w:numPr>
                <w:ilvl w:val="0"/>
                <w:numId w:val="28"/>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Spracherwerb</w:t>
            </w:r>
          </w:p>
          <w:p w:rsidR="00BB1E34" w:rsidRPr="0094099F" w:rsidRDefault="00BB1E34" w:rsidP="0094099F">
            <w:pPr>
              <w:numPr>
                <w:ilvl w:val="0"/>
                <w:numId w:val="28"/>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Wertschätzung der Mehrsprachigkeit</w:t>
            </w:r>
          </w:p>
          <w:p w:rsidR="00BB1E34" w:rsidRPr="0094099F" w:rsidRDefault="00BB1E34" w:rsidP="0094099F">
            <w:pPr>
              <w:numPr>
                <w:ilvl w:val="0"/>
                <w:numId w:val="28"/>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Vermittlung in Sport-, Musik-, Kunstvereine</w:t>
            </w:r>
          </w:p>
          <w:p w:rsidR="00BB1E34" w:rsidRPr="0094099F" w:rsidRDefault="00BB1E34" w:rsidP="0094099F">
            <w:pPr>
              <w:numPr>
                <w:ilvl w:val="0"/>
                <w:numId w:val="28"/>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Anbahnung von sozialen Kontakten auch außerhalb der Schule</w:t>
            </w:r>
          </w:p>
          <w:p w:rsidR="00BB1E34" w:rsidRPr="0094099F" w:rsidRDefault="00BB1E34" w:rsidP="0094099F">
            <w:pPr>
              <w:numPr>
                <w:ilvl w:val="0"/>
                <w:numId w:val="28"/>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Lernen an außerschulischen Lernorten: Theaterbesuche, Exkursionen, Messen, Betriebsbesichtigungen, Praktika</w:t>
            </w:r>
          </w:p>
        </w:tc>
      </w:tr>
    </w:tbl>
    <w:p w:rsidR="00BB1E34" w:rsidRDefault="003525F9" w:rsidP="0094099F">
      <w:pPr>
        <w:spacing w:after="0" w:line="240" w:lineRule="auto"/>
        <w:jc w:val="right"/>
        <w:rPr>
          <w:i/>
          <w:sz w:val="20"/>
        </w:rPr>
      </w:pPr>
      <w:r w:rsidRPr="0094099F">
        <w:rPr>
          <w:i/>
          <w:sz w:val="20"/>
        </w:rPr>
        <w:t>Tabelle 1: Unterbrechung der Traumatisierungsprozesse durch Sicherheit, Unterstützung und Teilhabe</w:t>
      </w:r>
    </w:p>
    <w:p w:rsidR="0094099F" w:rsidRPr="0094099F" w:rsidRDefault="0094099F" w:rsidP="0094099F">
      <w:pPr>
        <w:spacing w:after="0" w:line="240" w:lineRule="auto"/>
        <w:jc w:val="right"/>
        <w:rPr>
          <w:i/>
          <w:sz w:val="20"/>
        </w:rPr>
      </w:pPr>
    </w:p>
    <w:p w:rsidR="00B27316" w:rsidRPr="00B27316" w:rsidRDefault="00B27316" w:rsidP="0094099F">
      <w:pPr>
        <w:pStyle w:val="Listenabsatz"/>
        <w:numPr>
          <w:ilvl w:val="0"/>
          <w:numId w:val="45"/>
        </w:numPr>
        <w:spacing w:after="120" w:line="240" w:lineRule="auto"/>
        <w:rPr>
          <w:b/>
        </w:rPr>
      </w:pPr>
      <w:proofErr w:type="spellStart"/>
      <w:r w:rsidRPr="00B27316">
        <w:rPr>
          <w:b/>
        </w:rPr>
        <w:t>Traumapädagogische</w:t>
      </w:r>
      <w:proofErr w:type="spellEnd"/>
      <w:r w:rsidRPr="00B27316">
        <w:rPr>
          <w:b/>
        </w:rPr>
        <w:t xml:space="preserve"> Haltung im Klassenzimmer: Adaptions</w:t>
      </w:r>
      <w:r>
        <w:rPr>
          <w:b/>
        </w:rPr>
        <w:t>systeme</w:t>
      </w:r>
    </w:p>
    <w:p w:rsidR="00E70C45" w:rsidRPr="00B404FC" w:rsidRDefault="00DB454A" w:rsidP="0094099F">
      <w:pPr>
        <w:spacing w:after="120" w:line="240" w:lineRule="auto"/>
      </w:pPr>
      <w:r w:rsidRPr="00B404FC">
        <w:t>Durch Trauma werden folgende fünf</w:t>
      </w:r>
      <w:r w:rsidR="00E70C45" w:rsidRPr="00B404FC">
        <w:t xml:space="preserve"> Adaptionssysteme</w:t>
      </w:r>
      <w:r w:rsidR="008E3EDE">
        <w:t xml:space="preserve"> eines Menschen (</w:t>
      </w:r>
      <w:r w:rsidRPr="00B404FC">
        <w:t>Sicherheit, Bindung, Gerechtigkeit, Identität und existenzieller Sinn</w:t>
      </w:r>
      <w:r w:rsidR="008E3EDE">
        <w:t>)</w:t>
      </w:r>
      <w:r w:rsidRPr="00B404FC">
        <w:t xml:space="preserve"> verletzt (Vgl. </w:t>
      </w:r>
      <w:proofErr w:type="spellStart"/>
      <w:r w:rsidR="00E70C45" w:rsidRPr="00B404FC">
        <w:t>Silo</w:t>
      </w:r>
      <w:r w:rsidRPr="00B404FC">
        <w:t>v</w:t>
      </w:r>
      <w:r w:rsidR="00E70C45" w:rsidRPr="00B404FC">
        <w:t>e</w:t>
      </w:r>
      <w:proofErr w:type="spellEnd"/>
      <w:r w:rsidR="00E70C45" w:rsidRPr="00B404FC">
        <w:t xml:space="preserve"> </w:t>
      </w:r>
      <w:r w:rsidR="00B404FC" w:rsidRPr="00B404FC">
        <w:t>1999).</w:t>
      </w:r>
      <w:r w:rsidR="00B404FC">
        <w:t xml:space="preserve"> </w:t>
      </w:r>
      <w:r w:rsidR="00B404FC" w:rsidRPr="00B404FC">
        <w:t xml:space="preserve">Für die schulische Praxis bedeutet </w:t>
      </w:r>
      <w:r w:rsidR="008E3EDE">
        <w:t>e</w:t>
      </w:r>
      <w:r w:rsidR="00B404FC" w:rsidRPr="00B404FC">
        <w:t xml:space="preserve">s, dass </w:t>
      </w:r>
      <w:r w:rsidR="008E3EDE" w:rsidRPr="00B404FC">
        <w:t xml:space="preserve">jede Lehrkraft </w:t>
      </w:r>
      <w:r w:rsidR="007D4B94" w:rsidRPr="00B404FC">
        <w:t xml:space="preserve">ihre </w:t>
      </w:r>
      <w:r w:rsidR="003F1022" w:rsidRPr="00B404FC">
        <w:t>traumatisierte</w:t>
      </w:r>
      <w:r w:rsidR="007D4B94" w:rsidRPr="00B404FC">
        <w:t>n</w:t>
      </w:r>
      <w:r w:rsidR="003F1022" w:rsidRPr="00B404FC">
        <w:t xml:space="preserve"> Schüler </w:t>
      </w:r>
      <w:r w:rsidR="008E3EDE">
        <w:t xml:space="preserve">durch das auf die besonderen Bedürfnisse der Geflüchteten abgestimmte </w:t>
      </w:r>
      <w:proofErr w:type="spellStart"/>
      <w:r w:rsidR="008E3EDE" w:rsidRPr="00B404FC">
        <w:t>Classroom</w:t>
      </w:r>
      <w:proofErr w:type="spellEnd"/>
      <w:r w:rsidR="008E3EDE" w:rsidRPr="00B404FC">
        <w:t xml:space="preserve"> Management </w:t>
      </w:r>
      <w:r w:rsidR="00B404FC" w:rsidRPr="00B404FC">
        <w:t xml:space="preserve">in jedem dieser Systeme effektiv </w:t>
      </w:r>
      <w:r w:rsidR="003F1022" w:rsidRPr="00B404FC">
        <w:t>unterstützen</w:t>
      </w:r>
      <w:r w:rsidR="00B404FC" w:rsidRPr="00B404FC">
        <w:t xml:space="preserve"> </w:t>
      </w:r>
      <w:r w:rsidR="003525F9">
        <w:t>muss</w:t>
      </w:r>
      <w:r w:rsidR="008E3EDE">
        <w:t xml:space="preserve"> und kann</w:t>
      </w:r>
      <w:r w:rsidR="00B404FC" w:rsidRPr="00B404FC">
        <w:t>.</w:t>
      </w:r>
      <w:r w:rsidR="008E3EDE">
        <w:t xml:space="preserve"> Diese Möglichkeiten werden nachfolgend dargestellt.</w:t>
      </w:r>
    </w:p>
    <w:p w:rsidR="00340CC2" w:rsidRDefault="00B404FC" w:rsidP="0094099F">
      <w:pPr>
        <w:spacing w:after="120" w:line="240" w:lineRule="auto"/>
      </w:pPr>
      <w:r w:rsidRPr="00B404FC">
        <w:t xml:space="preserve">Beim </w:t>
      </w:r>
      <w:r w:rsidR="0019189C" w:rsidRPr="00B404FC">
        <w:t xml:space="preserve">Adaptionssystem </w:t>
      </w:r>
      <w:r w:rsidRPr="00B404FC">
        <w:t xml:space="preserve">„Sicherheit“ können </w:t>
      </w:r>
      <w:r w:rsidR="003525F9">
        <w:t>Lehrkräfte ihre</w:t>
      </w:r>
      <w:r w:rsidRPr="00B404FC">
        <w:t xml:space="preserve"> </w:t>
      </w:r>
      <w:r w:rsidR="0019189C" w:rsidRPr="00B404FC">
        <w:t>Schule</w:t>
      </w:r>
      <w:r w:rsidR="00340CC2" w:rsidRPr="00B404FC">
        <w:t xml:space="preserve"> und</w:t>
      </w:r>
      <w:r w:rsidR="0019189C" w:rsidRPr="00B404FC">
        <w:t xml:space="preserve"> Klassenzimmer als sichere Ort</w:t>
      </w:r>
      <w:r w:rsidR="00340CC2" w:rsidRPr="00B404FC">
        <w:t>e</w:t>
      </w:r>
      <w:r w:rsidR="0019189C" w:rsidRPr="00B404FC">
        <w:t xml:space="preserve"> gestalten</w:t>
      </w:r>
      <w:r w:rsidR="00340CC2" w:rsidRPr="00B404FC">
        <w:t xml:space="preserve"> und erlebbar machen</w:t>
      </w:r>
      <w:r w:rsidRPr="00B404FC">
        <w:t xml:space="preserve">, </w:t>
      </w:r>
      <w:r w:rsidR="0019189C" w:rsidRPr="00B404FC">
        <w:t>Verlässlichkeit und Kontinuität bieten</w:t>
      </w:r>
      <w:r w:rsidRPr="00B404FC">
        <w:t xml:space="preserve"> und </w:t>
      </w:r>
      <w:r w:rsidR="00340CC2" w:rsidRPr="00B404FC">
        <w:t xml:space="preserve">Missverständnisse erkennen und </w:t>
      </w:r>
      <w:r w:rsidRPr="00B404FC">
        <w:t>vermeiden.</w:t>
      </w:r>
    </w:p>
    <w:p w:rsidR="009B0FB0" w:rsidRDefault="009B0FB0" w:rsidP="0094099F">
      <w:pPr>
        <w:spacing w:after="120" w:line="240" w:lineRule="auto"/>
      </w:pPr>
      <w:r>
        <w:t>Für die Stärkung des Adaptionssystems „Bindung“ können Lehrkräfte Empathie und Interesse</w:t>
      </w:r>
      <w:r w:rsidR="003525F9">
        <w:t xml:space="preserve"> dadurch deutlich zeigen, dass sie </w:t>
      </w:r>
      <w:r>
        <w:t xml:space="preserve">Zeit </w:t>
      </w:r>
      <w:r w:rsidR="003525F9">
        <w:t>für jeden Schüler nehmen</w:t>
      </w:r>
      <w:r>
        <w:t xml:space="preserve">, Offenheit zeigen, nonverbal und sprachlich an den jeweiligen Entwicklungsstand angepasst kommunizieren, achtsam mit Schamgefühlen umgehen und Mut zur kreativen Lösungsansätzen bewahren. </w:t>
      </w:r>
    </w:p>
    <w:p w:rsidR="009B0FB0" w:rsidRDefault="009B0FB0" w:rsidP="0094099F">
      <w:pPr>
        <w:spacing w:after="120" w:line="240" w:lineRule="auto"/>
      </w:pPr>
      <w:r>
        <w:t xml:space="preserve">Beim Adaptionssystem „Gerechtigkeit“ ist es nicht nur aus </w:t>
      </w:r>
      <w:proofErr w:type="spellStart"/>
      <w:r>
        <w:t>traumapädagogischer</w:t>
      </w:r>
      <w:proofErr w:type="spellEnd"/>
      <w:r>
        <w:t>, sondern auch aus interkultureller Sicht wichtig, Respekt unseren neuen Schülerinnen und Schülern in jeder Situation erweisen, schulische Strukturen und Regeln transparent und sprachlich bzw. visuell nachvollziehbar erklären, kulturelle Neutralität bewahren, Partizipation auf allen Ebenen auch sprachlich jederzeit ermöglichen und verschiedene Perspektiven wahrnehmen.</w:t>
      </w:r>
    </w:p>
    <w:p w:rsidR="009B0FB0" w:rsidRDefault="009B0FB0" w:rsidP="0094099F">
      <w:pPr>
        <w:spacing w:after="120" w:line="240" w:lineRule="auto"/>
      </w:pPr>
      <w:r>
        <w:lastRenderedPageBreak/>
        <w:t xml:space="preserve">Zur Entwicklung des Adaptionssystems „Identität“ können Lehrkräfte ihre Schülerschaft individuell im Lernprozess unterstützen, indem sie sensibel mit der sich entwickelnden Schülersprache umgehen: Bedeutungen von kulturell bedeutsamen Begriffen und Redewendungen erfragen und dazu Synonyme anbieten, Ressourcenorientierung betreiben, adäquate Leistungsziele vereinbaren, das positive Selbstbild </w:t>
      </w:r>
      <w:r w:rsidR="005C1DEC">
        <w:t>stärken</w:t>
      </w:r>
      <w:r>
        <w:t xml:space="preserve"> und dadurch kulturelle Vielfalt im wertschätzenden Sinne erlebbar machen.</w:t>
      </w:r>
    </w:p>
    <w:p w:rsidR="009B0FB0" w:rsidRPr="00B404FC" w:rsidRDefault="009B0FB0" w:rsidP="0094099F">
      <w:pPr>
        <w:spacing w:after="120" w:line="240" w:lineRule="auto"/>
      </w:pPr>
      <w:r>
        <w:t>Für die Weiterentwicklung des Adaptionssystems „Existenzieller Sinn“ kann es besonders hilfreich sein, möglichst viele positive Sinneseindrücke zu schaffen, positive Erlebnisse im und außerhalb des Klassenzimmers, künstlerische Ausdrucksmöglichkeiten und Kreativität zu fördern, Zukunftspläne entwickeln zu lassen und dadurch neue Möglichkeiten für berufliche und bildungstechnische Entwicklung aufzuzeigen.</w:t>
      </w:r>
    </w:p>
    <w:p w:rsidR="00B404FC" w:rsidRDefault="00B404FC" w:rsidP="0094099F">
      <w:pPr>
        <w:spacing w:after="120" w:line="240" w:lineRule="auto"/>
      </w:pPr>
      <w:r w:rsidRPr="00B404FC">
        <w:t xml:space="preserve">Konkrete Umsetzungsbeispiele für das jeweilige Adaptionssystem sind in der nachfolgenden </w:t>
      </w:r>
      <w:r w:rsidR="003525F9">
        <w:t>Tabelle 2</w:t>
      </w:r>
      <w:r w:rsidRPr="00B404FC">
        <w:t xml:space="preserve"> zusammengefasst.</w:t>
      </w:r>
    </w:p>
    <w:tbl>
      <w:tblPr>
        <w:tblStyle w:val="Gitternetztabelle5dunkelAkzent1"/>
        <w:tblW w:w="0" w:type="auto"/>
        <w:tblLook w:val="04A0" w:firstRow="1" w:lastRow="0" w:firstColumn="1" w:lastColumn="0" w:noHBand="0" w:noVBand="1"/>
      </w:tblPr>
      <w:tblGrid>
        <w:gridCol w:w="1668"/>
        <w:gridCol w:w="8788"/>
      </w:tblGrid>
      <w:tr w:rsidR="00B404FC" w:rsidRPr="0094099F" w:rsidTr="00B11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404FC" w:rsidRPr="0094099F" w:rsidRDefault="00B404FC" w:rsidP="0094099F">
            <w:pPr>
              <w:jc w:val="center"/>
              <w:rPr>
                <w:sz w:val="20"/>
              </w:rPr>
            </w:pPr>
            <w:r w:rsidRPr="0094099F">
              <w:rPr>
                <w:sz w:val="20"/>
              </w:rPr>
              <w:t>Adaptionssystem</w:t>
            </w:r>
          </w:p>
        </w:tc>
        <w:tc>
          <w:tcPr>
            <w:tcW w:w="8788" w:type="dxa"/>
          </w:tcPr>
          <w:p w:rsidR="00B404FC" w:rsidRPr="0094099F" w:rsidRDefault="00B404FC" w:rsidP="0094099F">
            <w:pPr>
              <w:jc w:val="center"/>
              <w:cnfStyle w:val="100000000000" w:firstRow="1" w:lastRow="0" w:firstColumn="0" w:lastColumn="0" w:oddVBand="0" w:evenVBand="0" w:oddHBand="0" w:evenHBand="0" w:firstRowFirstColumn="0" w:firstRowLastColumn="0" w:lastRowFirstColumn="0" w:lastRowLastColumn="0"/>
              <w:rPr>
                <w:sz w:val="20"/>
              </w:rPr>
            </w:pPr>
            <w:r w:rsidRPr="0094099F">
              <w:rPr>
                <w:sz w:val="20"/>
              </w:rPr>
              <w:t>Umsetzungsbeispiele aus der Praxis</w:t>
            </w:r>
          </w:p>
        </w:tc>
      </w:tr>
      <w:tr w:rsidR="00B404FC" w:rsidRPr="0094099F" w:rsidTr="00B11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404FC" w:rsidRPr="0094099F" w:rsidRDefault="00B404FC" w:rsidP="0094099F">
            <w:pPr>
              <w:rPr>
                <w:sz w:val="20"/>
              </w:rPr>
            </w:pPr>
            <w:r w:rsidRPr="0094099F">
              <w:rPr>
                <w:sz w:val="20"/>
              </w:rPr>
              <w:t>Sicherheit</w:t>
            </w:r>
          </w:p>
        </w:tc>
        <w:tc>
          <w:tcPr>
            <w:tcW w:w="8788" w:type="dxa"/>
          </w:tcPr>
          <w:p w:rsidR="00B404FC" w:rsidRPr="0094099F" w:rsidRDefault="00AE5A35" w:rsidP="00B119B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 xml:space="preserve">sichtbar angebrachte </w:t>
            </w:r>
            <w:r w:rsidR="00B404FC" w:rsidRPr="0094099F">
              <w:rPr>
                <w:sz w:val="20"/>
              </w:rPr>
              <w:t xml:space="preserve">Merkhilfen </w:t>
            </w:r>
            <w:r w:rsidR="00B27316" w:rsidRPr="0094099F">
              <w:rPr>
                <w:sz w:val="20"/>
              </w:rPr>
              <w:t>der</w:t>
            </w:r>
            <w:r w:rsidR="00B404FC" w:rsidRPr="0094099F">
              <w:rPr>
                <w:sz w:val="20"/>
              </w:rPr>
              <w:t xml:space="preserve"> </w:t>
            </w:r>
            <w:proofErr w:type="spellStart"/>
            <w:r w:rsidR="00B404FC" w:rsidRPr="0094099F">
              <w:rPr>
                <w:sz w:val="20"/>
              </w:rPr>
              <w:t>Traumapädagogik</w:t>
            </w:r>
            <w:proofErr w:type="spellEnd"/>
            <w:r w:rsidR="00B404FC" w:rsidRPr="0094099F">
              <w:rPr>
                <w:sz w:val="20"/>
              </w:rPr>
              <w:t xml:space="preserve"> für neue Lehrkräfte</w:t>
            </w:r>
          </w:p>
          <w:p w:rsidR="00B404FC" w:rsidRPr="0094099F" w:rsidRDefault="00B404FC" w:rsidP="00B119B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cs="ProximaNova-SemiboldIt"/>
                <w:sz w:val="20"/>
              </w:rPr>
            </w:pPr>
            <w:r w:rsidRPr="0094099F">
              <w:rPr>
                <w:sz w:val="20"/>
              </w:rPr>
              <w:t>Plakat</w:t>
            </w:r>
            <w:r w:rsidR="00AE5A35" w:rsidRPr="0094099F">
              <w:rPr>
                <w:sz w:val="20"/>
              </w:rPr>
              <w:t>e</w:t>
            </w:r>
            <w:r w:rsidRPr="0094099F">
              <w:rPr>
                <w:sz w:val="20"/>
              </w:rPr>
              <w:t xml:space="preserve"> </w:t>
            </w:r>
            <w:r w:rsidR="00AE5A35" w:rsidRPr="0094099F">
              <w:rPr>
                <w:sz w:val="20"/>
              </w:rPr>
              <w:t xml:space="preserve">in einfacher Sprache und kulturneutralen Visualisierungshilfen zum Thema </w:t>
            </w:r>
            <w:r w:rsidRPr="0094099F">
              <w:rPr>
                <w:sz w:val="20"/>
              </w:rPr>
              <w:t>„</w:t>
            </w:r>
            <w:r w:rsidRPr="0094099F">
              <w:rPr>
                <w:rFonts w:cs="ProximaNova-SemiboldIt"/>
                <w:sz w:val="20"/>
              </w:rPr>
              <w:t>Schule als gewaltfreier Raum“</w:t>
            </w:r>
          </w:p>
          <w:p w:rsidR="00B404FC" w:rsidRPr="0094099F" w:rsidRDefault="00B404FC" w:rsidP="00B119B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cs="ProximaNova-SemiboldIt"/>
                <w:sz w:val="20"/>
              </w:rPr>
            </w:pPr>
            <w:r w:rsidRPr="0094099F">
              <w:rPr>
                <w:rFonts w:cs="ProximaNova-SemiboldIt"/>
                <w:sz w:val="20"/>
              </w:rPr>
              <w:t>Rituale im Schulalltag</w:t>
            </w:r>
            <w:r w:rsidRPr="0094099F">
              <w:rPr>
                <w:sz w:val="20"/>
              </w:rPr>
              <w:t xml:space="preserve"> </w:t>
            </w:r>
          </w:p>
          <w:p w:rsidR="00B404FC" w:rsidRPr="0094099F" w:rsidRDefault="00B404FC" w:rsidP="00B119B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cs="ProximaNova-SemiboldIt"/>
                <w:sz w:val="20"/>
              </w:rPr>
            </w:pPr>
            <w:r w:rsidRPr="0094099F">
              <w:rPr>
                <w:sz w:val="20"/>
              </w:rPr>
              <w:t>wöchentliche Motto</w:t>
            </w:r>
            <w:r w:rsidR="00B119B3">
              <w:rPr>
                <w:sz w:val="20"/>
              </w:rPr>
              <w:t>s</w:t>
            </w:r>
            <w:r w:rsidR="00AE5A35" w:rsidRPr="0094099F">
              <w:rPr>
                <w:sz w:val="20"/>
              </w:rPr>
              <w:t xml:space="preserve"> oder Zitat</w:t>
            </w:r>
            <w:r w:rsidR="00B119B3">
              <w:rPr>
                <w:sz w:val="20"/>
              </w:rPr>
              <w:t>e</w:t>
            </w:r>
            <w:r w:rsidRPr="0094099F">
              <w:rPr>
                <w:sz w:val="20"/>
              </w:rPr>
              <w:t xml:space="preserve"> für ein gutes Miteinander </w:t>
            </w:r>
            <w:r w:rsidR="00AE5A35" w:rsidRPr="0094099F">
              <w:rPr>
                <w:sz w:val="20"/>
              </w:rPr>
              <w:t>in verschiedenen Sprachen</w:t>
            </w:r>
          </w:p>
          <w:p w:rsidR="00B404FC" w:rsidRPr="0094099F" w:rsidRDefault="00B404FC" w:rsidP="00B119B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 xml:space="preserve">regelmäßige Gesprächskreise </w:t>
            </w:r>
          </w:p>
          <w:p w:rsidR="00B404FC" w:rsidRPr="0094099F" w:rsidRDefault="00AE5A35" w:rsidP="00B119B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Reflexionst</w:t>
            </w:r>
            <w:r w:rsidR="00B404FC" w:rsidRPr="0094099F">
              <w:rPr>
                <w:sz w:val="20"/>
              </w:rPr>
              <w:t xml:space="preserve">agebuch </w:t>
            </w:r>
            <w:r w:rsidRPr="0094099F">
              <w:rPr>
                <w:sz w:val="20"/>
              </w:rPr>
              <w:t xml:space="preserve">mit einfachen Formulierungen: </w:t>
            </w:r>
            <w:r w:rsidR="00B404FC" w:rsidRPr="0094099F">
              <w:rPr>
                <w:sz w:val="20"/>
              </w:rPr>
              <w:t xml:space="preserve">was habe ich heute gelernt, was hat Spaß gemacht, was war nicht so schön, was möchte ich verbessern, was war das Beste heute  </w:t>
            </w:r>
          </w:p>
          <w:p w:rsidR="00B404FC" w:rsidRPr="0094099F" w:rsidRDefault="00B404FC" w:rsidP="00B119B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 xml:space="preserve">Lernplakate im Schulhaus, die Gemeinsamkeiten betonen </w:t>
            </w:r>
          </w:p>
          <w:p w:rsidR="00B404FC" w:rsidRPr="0094099F" w:rsidRDefault="00B404FC" w:rsidP="00B119B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Etablierung einer sprachsensiblen Feedbackkultur als Instrument des Qualitätsmanagements</w:t>
            </w:r>
          </w:p>
        </w:tc>
      </w:tr>
      <w:tr w:rsidR="00B404FC" w:rsidRPr="0094099F" w:rsidTr="00B119B3">
        <w:tc>
          <w:tcPr>
            <w:cnfStyle w:val="001000000000" w:firstRow="0" w:lastRow="0" w:firstColumn="1" w:lastColumn="0" w:oddVBand="0" w:evenVBand="0" w:oddHBand="0" w:evenHBand="0" w:firstRowFirstColumn="0" w:firstRowLastColumn="0" w:lastRowFirstColumn="0" w:lastRowLastColumn="0"/>
            <w:tcW w:w="1668" w:type="dxa"/>
          </w:tcPr>
          <w:p w:rsidR="00B404FC" w:rsidRPr="0094099F" w:rsidRDefault="00AE5A35" w:rsidP="0094099F">
            <w:pPr>
              <w:rPr>
                <w:sz w:val="20"/>
              </w:rPr>
            </w:pPr>
            <w:r w:rsidRPr="0094099F">
              <w:rPr>
                <w:sz w:val="20"/>
              </w:rPr>
              <w:t>Bindung</w:t>
            </w:r>
          </w:p>
        </w:tc>
        <w:tc>
          <w:tcPr>
            <w:tcW w:w="8788" w:type="dxa"/>
          </w:tcPr>
          <w:p w:rsidR="00AE5A35" w:rsidRPr="0094099F" w:rsidRDefault="00AE5A35" w:rsidP="0094099F">
            <w:pPr>
              <w:pStyle w:val="Listenabsatz"/>
              <w:numPr>
                <w:ilvl w:val="0"/>
                <w:numId w:val="40"/>
              </w:numPr>
              <w:cnfStyle w:val="000000000000" w:firstRow="0" w:lastRow="0" w:firstColumn="0" w:lastColumn="0" w:oddVBand="0" w:evenVBand="0" w:oddHBand="0" w:evenHBand="0" w:firstRowFirstColumn="0" w:firstRowLastColumn="0" w:lastRowFirstColumn="0" w:lastRowLastColumn="0"/>
              <w:rPr>
                <w:sz w:val="20"/>
              </w:rPr>
            </w:pPr>
            <w:r w:rsidRPr="0094099F">
              <w:rPr>
                <w:sz w:val="20"/>
              </w:rPr>
              <w:t>Methoden zur wertschätzenden Sprache: Benennen von Krisen, Gefühlen und schwierigen Situationen als Entlastungshilfe, Konzept des guten Grundes, Kritik mit einer positiven Botschaft verknüpft, Vermeidung von doppeldeutigen Botschaften und Ironie</w:t>
            </w:r>
          </w:p>
          <w:p w:rsidR="00B404FC" w:rsidRPr="0094099F" w:rsidRDefault="00AE5A35" w:rsidP="0094099F">
            <w:pPr>
              <w:pStyle w:val="Listenabsatz"/>
              <w:numPr>
                <w:ilvl w:val="0"/>
                <w:numId w:val="40"/>
              </w:numPr>
              <w:cnfStyle w:val="000000000000" w:firstRow="0" w:lastRow="0" w:firstColumn="0" w:lastColumn="0" w:oddVBand="0" w:evenVBand="0" w:oddHBand="0" w:evenHBand="0" w:firstRowFirstColumn="0" w:firstRowLastColumn="0" w:lastRowFirstColumn="0" w:lastRowLastColumn="0"/>
              <w:rPr>
                <w:sz w:val="20"/>
              </w:rPr>
            </w:pPr>
            <w:r w:rsidRPr="0094099F">
              <w:rPr>
                <w:sz w:val="20"/>
              </w:rPr>
              <w:t>Stimmungsbarometer</w:t>
            </w:r>
          </w:p>
          <w:p w:rsidR="00AE5A35" w:rsidRPr="0094099F" w:rsidRDefault="00AE5A35" w:rsidP="0094099F">
            <w:pPr>
              <w:pStyle w:val="Listenabsatz"/>
              <w:numPr>
                <w:ilvl w:val="0"/>
                <w:numId w:val="40"/>
              </w:numPr>
              <w:cnfStyle w:val="000000000000" w:firstRow="0" w:lastRow="0" w:firstColumn="0" w:lastColumn="0" w:oddVBand="0" w:evenVBand="0" w:oddHBand="0" w:evenHBand="0" w:firstRowFirstColumn="0" w:firstRowLastColumn="0" w:lastRowFirstColumn="0" w:lastRowLastColumn="0"/>
              <w:rPr>
                <w:sz w:val="20"/>
              </w:rPr>
            </w:pPr>
            <w:r w:rsidRPr="0094099F">
              <w:rPr>
                <w:sz w:val="20"/>
              </w:rPr>
              <w:t>Spannungsskala der Gefühle</w:t>
            </w:r>
          </w:p>
          <w:p w:rsidR="00AE5A35" w:rsidRPr="0094099F" w:rsidRDefault="00B119B3" w:rsidP="0094099F">
            <w:pPr>
              <w:pStyle w:val="Listenabsatz"/>
              <w:numPr>
                <w:ilvl w:val="0"/>
                <w:numId w:val="40"/>
              </w:numPr>
              <w:cnfStyle w:val="000000000000" w:firstRow="0" w:lastRow="0" w:firstColumn="0" w:lastColumn="0" w:oddVBand="0" w:evenVBand="0" w:oddHBand="0" w:evenHBand="0" w:firstRowFirstColumn="0" w:firstRowLastColumn="0" w:lastRowFirstColumn="0" w:lastRowLastColumn="0"/>
              <w:rPr>
                <w:sz w:val="20"/>
              </w:rPr>
            </w:pPr>
            <w:r>
              <w:rPr>
                <w:sz w:val="20"/>
              </w:rPr>
              <w:t>G</w:t>
            </w:r>
            <w:r w:rsidRPr="0094099F">
              <w:rPr>
                <w:sz w:val="20"/>
              </w:rPr>
              <w:t xml:space="preserve">emeinsam formuliere </w:t>
            </w:r>
            <w:r w:rsidR="00AE5A35" w:rsidRPr="0094099F">
              <w:rPr>
                <w:sz w:val="20"/>
              </w:rPr>
              <w:t xml:space="preserve">Wünsche und Ziele für das Schuljahr </w:t>
            </w:r>
          </w:p>
          <w:p w:rsidR="00AE5A35" w:rsidRPr="0094099F" w:rsidRDefault="00B119B3" w:rsidP="0094099F">
            <w:pPr>
              <w:pStyle w:val="Listenabsatz"/>
              <w:numPr>
                <w:ilvl w:val="0"/>
                <w:numId w:val="40"/>
              </w:numPr>
              <w:cnfStyle w:val="000000000000" w:firstRow="0" w:lastRow="0" w:firstColumn="0" w:lastColumn="0" w:oddVBand="0" w:evenVBand="0" w:oddHBand="0" w:evenHBand="0" w:firstRowFirstColumn="0" w:firstRowLastColumn="0" w:lastRowFirstColumn="0" w:lastRowLastColumn="0"/>
              <w:rPr>
                <w:sz w:val="20"/>
              </w:rPr>
            </w:pPr>
            <w:r>
              <w:rPr>
                <w:sz w:val="20"/>
              </w:rPr>
              <w:t>S</w:t>
            </w:r>
            <w:r w:rsidR="00AE5A35" w:rsidRPr="0094099F">
              <w:rPr>
                <w:sz w:val="20"/>
              </w:rPr>
              <w:t>prachsensible Formulierungshilfen für Gruppenarbeit</w:t>
            </w:r>
          </w:p>
        </w:tc>
      </w:tr>
      <w:tr w:rsidR="00B404FC" w:rsidRPr="0094099F" w:rsidTr="00B11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404FC" w:rsidRPr="0094099F" w:rsidRDefault="00800846" w:rsidP="0094099F">
            <w:pPr>
              <w:rPr>
                <w:sz w:val="20"/>
              </w:rPr>
            </w:pPr>
            <w:r w:rsidRPr="0094099F">
              <w:rPr>
                <w:sz w:val="20"/>
              </w:rPr>
              <w:t>Gerechtigkeit</w:t>
            </w:r>
          </w:p>
        </w:tc>
        <w:tc>
          <w:tcPr>
            <w:tcW w:w="8788" w:type="dxa"/>
          </w:tcPr>
          <w:p w:rsidR="00800846" w:rsidRPr="0094099F" w:rsidRDefault="00800846" w:rsidP="0094099F">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Sprachlich angepasste Schulregeln</w:t>
            </w:r>
          </w:p>
          <w:p w:rsidR="00800846" w:rsidRPr="0094099F" w:rsidRDefault="00800846" w:rsidP="0094099F">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 xml:space="preserve">Stopp-Regel: nonverbal durch </w:t>
            </w:r>
            <w:r w:rsidR="00B119B3">
              <w:rPr>
                <w:sz w:val="20"/>
              </w:rPr>
              <w:t>Zeichen, v</w:t>
            </w:r>
            <w:r w:rsidRPr="0094099F">
              <w:rPr>
                <w:sz w:val="20"/>
              </w:rPr>
              <w:t>erbal durch Formulierungshilfen oder Code-W</w:t>
            </w:r>
            <w:r w:rsidR="00B119B3">
              <w:rPr>
                <w:sz w:val="20"/>
              </w:rPr>
              <w:t>ö</w:t>
            </w:r>
            <w:r w:rsidRPr="0094099F">
              <w:rPr>
                <w:sz w:val="20"/>
              </w:rPr>
              <w:t>rt</w:t>
            </w:r>
            <w:r w:rsidR="00B119B3">
              <w:rPr>
                <w:sz w:val="20"/>
              </w:rPr>
              <w:t>er</w:t>
            </w:r>
          </w:p>
          <w:p w:rsidR="00800846" w:rsidRPr="0094099F" w:rsidRDefault="00800846" w:rsidP="0094099F">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Mitgestaltung des Tages der Offenen Tür</w:t>
            </w:r>
          </w:p>
          <w:p w:rsidR="00800846" w:rsidRPr="0094099F" w:rsidRDefault="00800846" w:rsidP="0094099F">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Begegnungsprojekte zum Thema „Nicht übereinander, sondern miteinander reden“</w:t>
            </w:r>
          </w:p>
          <w:p w:rsidR="00B404FC" w:rsidRPr="0094099F" w:rsidRDefault="00800846" w:rsidP="0094099F">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Willkommenskultur im eigenen Klassenzimmer</w:t>
            </w:r>
          </w:p>
        </w:tc>
      </w:tr>
      <w:tr w:rsidR="00B404FC" w:rsidRPr="0094099F" w:rsidTr="00B119B3">
        <w:tc>
          <w:tcPr>
            <w:cnfStyle w:val="001000000000" w:firstRow="0" w:lastRow="0" w:firstColumn="1" w:lastColumn="0" w:oddVBand="0" w:evenVBand="0" w:oddHBand="0" w:evenHBand="0" w:firstRowFirstColumn="0" w:firstRowLastColumn="0" w:lastRowFirstColumn="0" w:lastRowLastColumn="0"/>
            <w:tcW w:w="1668" w:type="dxa"/>
          </w:tcPr>
          <w:p w:rsidR="00B404FC" w:rsidRPr="0094099F" w:rsidRDefault="005169AF" w:rsidP="0094099F">
            <w:pPr>
              <w:rPr>
                <w:sz w:val="20"/>
              </w:rPr>
            </w:pPr>
            <w:r w:rsidRPr="0094099F">
              <w:rPr>
                <w:sz w:val="20"/>
              </w:rPr>
              <w:t>Identität</w:t>
            </w:r>
          </w:p>
        </w:tc>
        <w:tc>
          <w:tcPr>
            <w:tcW w:w="8788" w:type="dxa"/>
          </w:tcPr>
          <w:p w:rsidR="005169AF" w:rsidRPr="0094099F" w:rsidRDefault="005169AF" w:rsidP="0094099F">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sz w:val="20"/>
              </w:rPr>
            </w:pPr>
            <w:r w:rsidRPr="0094099F">
              <w:rPr>
                <w:sz w:val="20"/>
              </w:rPr>
              <w:t>Stärken-</w:t>
            </w:r>
            <w:r w:rsidR="00B119B3">
              <w:rPr>
                <w:sz w:val="20"/>
              </w:rPr>
              <w:t xml:space="preserve"> </w:t>
            </w:r>
            <w:proofErr w:type="spellStart"/>
            <w:r w:rsidR="00B119B3">
              <w:rPr>
                <w:sz w:val="20"/>
              </w:rPr>
              <w:t>Ak</w:t>
            </w:r>
            <w:r w:rsidRPr="0094099F">
              <w:rPr>
                <w:sz w:val="20"/>
              </w:rPr>
              <w:t>ostichon</w:t>
            </w:r>
            <w:proofErr w:type="spellEnd"/>
            <w:r w:rsidRPr="0094099F">
              <w:rPr>
                <w:sz w:val="20"/>
              </w:rPr>
              <w:t xml:space="preserve"> mit sprachlichem </w:t>
            </w:r>
            <w:proofErr w:type="spellStart"/>
            <w:r w:rsidRPr="0094099F">
              <w:rPr>
                <w:sz w:val="20"/>
              </w:rPr>
              <w:t>Scaffold</w:t>
            </w:r>
            <w:proofErr w:type="spellEnd"/>
            <w:r w:rsidRPr="0094099F">
              <w:rPr>
                <w:sz w:val="20"/>
              </w:rPr>
              <w:t xml:space="preserve"> zu verschiedenen Stärken und Talenten</w:t>
            </w:r>
          </w:p>
          <w:p w:rsidR="005169AF" w:rsidRPr="0094099F" w:rsidRDefault="005169AF" w:rsidP="0094099F">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sz w:val="20"/>
              </w:rPr>
            </w:pPr>
            <w:r w:rsidRPr="0094099F">
              <w:rPr>
                <w:sz w:val="20"/>
              </w:rPr>
              <w:t>Lerntagebuch</w:t>
            </w:r>
            <w:r w:rsidR="00B119B3">
              <w:rPr>
                <w:sz w:val="20"/>
              </w:rPr>
              <w:t xml:space="preserve"> mit positiven Gedanken </w:t>
            </w:r>
            <w:r w:rsidRPr="0094099F">
              <w:rPr>
                <w:sz w:val="20"/>
              </w:rPr>
              <w:t>für die Woche</w:t>
            </w:r>
          </w:p>
          <w:p w:rsidR="005169AF" w:rsidRPr="0094099F" w:rsidRDefault="005169AF" w:rsidP="0094099F">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sz w:val="20"/>
              </w:rPr>
            </w:pPr>
            <w:r w:rsidRPr="0094099F">
              <w:rPr>
                <w:sz w:val="20"/>
              </w:rPr>
              <w:t>Lernportfolios</w:t>
            </w:r>
          </w:p>
          <w:p w:rsidR="005169AF" w:rsidRPr="0094099F" w:rsidRDefault="005169AF" w:rsidP="0094099F">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sz w:val="20"/>
              </w:rPr>
            </w:pPr>
            <w:r w:rsidRPr="0094099F">
              <w:rPr>
                <w:sz w:val="20"/>
              </w:rPr>
              <w:t xml:space="preserve">Interkulturelle Spiele  </w:t>
            </w:r>
          </w:p>
          <w:p w:rsidR="005169AF" w:rsidRPr="0094099F" w:rsidRDefault="005169AF" w:rsidP="0094099F">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sz w:val="20"/>
              </w:rPr>
            </w:pPr>
            <w:r w:rsidRPr="0094099F">
              <w:rPr>
                <w:sz w:val="20"/>
              </w:rPr>
              <w:t>Methodentraining mit immer wieder einsetzbaren Methoden in jedem Fach</w:t>
            </w:r>
          </w:p>
          <w:p w:rsidR="00B404FC" w:rsidRPr="0094099F" w:rsidRDefault="005169AF" w:rsidP="0094099F">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sz w:val="20"/>
              </w:rPr>
            </w:pPr>
            <w:r w:rsidRPr="0094099F">
              <w:rPr>
                <w:sz w:val="20"/>
              </w:rPr>
              <w:t>Projekte zu Leseförderung und zu kreativem Schreiben</w:t>
            </w:r>
          </w:p>
        </w:tc>
      </w:tr>
      <w:tr w:rsidR="00B404FC" w:rsidRPr="0094099F" w:rsidTr="00B11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404FC" w:rsidRPr="0094099F" w:rsidRDefault="005169AF" w:rsidP="0094099F">
            <w:pPr>
              <w:rPr>
                <w:sz w:val="20"/>
              </w:rPr>
            </w:pPr>
            <w:r w:rsidRPr="0094099F">
              <w:rPr>
                <w:sz w:val="20"/>
              </w:rPr>
              <w:t>Existenzieller Sinn</w:t>
            </w:r>
          </w:p>
        </w:tc>
        <w:tc>
          <w:tcPr>
            <w:tcW w:w="8788" w:type="dxa"/>
          </w:tcPr>
          <w:p w:rsidR="005169AF" w:rsidRPr="0094099F" w:rsidRDefault="005169AF" w:rsidP="0094099F">
            <w:pPr>
              <w:pStyle w:val="Listenabsatz"/>
              <w:numPr>
                <w:ilvl w:val="0"/>
                <w:numId w:val="43"/>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Gemeinsam</w:t>
            </w:r>
            <w:r w:rsidR="00B119B3">
              <w:rPr>
                <w:sz w:val="20"/>
              </w:rPr>
              <w:t>es</w:t>
            </w:r>
            <w:r w:rsidRPr="0094099F">
              <w:rPr>
                <w:sz w:val="20"/>
              </w:rPr>
              <w:t xml:space="preserve"> </w:t>
            </w:r>
            <w:r w:rsidR="00B119B3">
              <w:rPr>
                <w:sz w:val="20"/>
              </w:rPr>
              <w:t>Basteln, S</w:t>
            </w:r>
            <w:r w:rsidRPr="0094099F">
              <w:rPr>
                <w:sz w:val="20"/>
              </w:rPr>
              <w:t>ingen</w:t>
            </w:r>
          </w:p>
          <w:p w:rsidR="00B119B3" w:rsidRPr="0094099F" w:rsidRDefault="005169AF" w:rsidP="00B119B3">
            <w:pPr>
              <w:pStyle w:val="Listenabsatz"/>
              <w:numPr>
                <w:ilvl w:val="0"/>
                <w:numId w:val="43"/>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Workshops zum Thema „Kreatives Gestalten“</w:t>
            </w:r>
            <w:r w:rsidR="00B119B3" w:rsidRPr="0094099F">
              <w:rPr>
                <w:sz w:val="20"/>
              </w:rPr>
              <w:t xml:space="preserve"> </w:t>
            </w:r>
            <w:r w:rsidR="00B119B3">
              <w:rPr>
                <w:sz w:val="20"/>
              </w:rPr>
              <w:t xml:space="preserve">mit Schülern </w:t>
            </w:r>
            <w:r w:rsidR="00B119B3" w:rsidRPr="0094099F">
              <w:rPr>
                <w:sz w:val="20"/>
              </w:rPr>
              <w:t>als Experten</w:t>
            </w:r>
          </w:p>
          <w:p w:rsidR="005169AF" w:rsidRPr="0094099F" w:rsidRDefault="005169AF" w:rsidP="0094099F">
            <w:pPr>
              <w:pStyle w:val="Listenabsatz"/>
              <w:numPr>
                <w:ilvl w:val="0"/>
                <w:numId w:val="43"/>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Betriebsbesichtigungen und Berufsbildungsmessen</w:t>
            </w:r>
          </w:p>
          <w:p w:rsidR="005169AF" w:rsidRPr="0094099F" w:rsidRDefault="005169AF" w:rsidP="0094099F">
            <w:pPr>
              <w:pStyle w:val="Listenabsatz"/>
              <w:numPr>
                <w:ilvl w:val="0"/>
                <w:numId w:val="43"/>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 xml:space="preserve">Schreibwettbewerb „Mein Wunschberuf“, </w:t>
            </w:r>
          </w:p>
          <w:p w:rsidR="00B404FC" w:rsidRPr="0094099F" w:rsidRDefault="005169AF" w:rsidP="0094099F">
            <w:pPr>
              <w:pStyle w:val="Listenabsatz"/>
              <w:numPr>
                <w:ilvl w:val="0"/>
                <w:numId w:val="43"/>
              </w:numPr>
              <w:cnfStyle w:val="000000100000" w:firstRow="0" w:lastRow="0" w:firstColumn="0" w:lastColumn="0" w:oddVBand="0" w:evenVBand="0" w:oddHBand="1" w:evenHBand="0" w:firstRowFirstColumn="0" w:firstRowLastColumn="0" w:lastRowFirstColumn="0" w:lastRowLastColumn="0"/>
              <w:rPr>
                <w:sz w:val="20"/>
              </w:rPr>
            </w:pPr>
            <w:r w:rsidRPr="0094099F">
              <w:rPr>
                <w:sz w:val="20"/>
              </w:rPr>
              <w:t>Schreibwerkstatt „Mein Leben“</w:t>
            </w:r>
          </w:p>
        </w:tc>
      </w:tr>
    </w:tbl>
    <w:p w:rsidR="009B0FB0" w:rsidRDefault="003525F9" w:rsidP="0094099F">
      <w:pPr>
        <w:spacing w:after="0" w:line="240" w:lineRule="auto"/>
        <w:jc w:val="right"/>
        <w:rPr>
          <w:i/>
          <w:sz w:val="20"/>
        </w:rPr>
      </w:pPr>
      <w:r w:rsidRPr="0094099F">
        <w:rPr>
          <w:i/>
          <w:sz w:val="20"/>
        </w:rPr>
        <w:t>Tabelle 2:</w:t>
      </w:r>
      <w:r w:rsidRPr="0094099F">
        <w:rPr>
          <w:sz w:val="20"/>
        </w:rPr>
        <w:t xml:space="preserve"> </w:t>
      </w:r>
      <w:r w:rsidRPr="0094099F">
        <w:rPr>
          <w:i/>
          <w:sz w:val="20"/>
        </w:rPr>
        <w:t xml:space="preserve">Konkrete Umsetzungsbeispiele für die Stärkung der Adaptionssysteme im </w:t>
      </w:r>
      <w:proofErr w:type="spellStart"/>
      <w:r w:rsidRPr="0094099F">
        <w:rPr>
          <w:i/>
          <w:sz w:val="20"/>
        </w:rPr>
        <w:t>Classroom</w:t>
      </w:r>
      <w:proofErr w:type="spellEnd"/>
      <w:r w:rsidRPr="0094099F">
        <w:rPr>
          <w:i/>
          <w:sz w:val="20"/>
        </w:rPr>
        <w:t xml:space="preserve"> Management mit Geflüchteten</w:t>
      </w:r>
    </w:p>
    <w:p w:rsidR="0094099F" w:rsidRPr="0094099F" w:rsidRDefault="0094099F" w:rsidP="0094099F">
      <w:pPr>
        <w:spacing w:after="0" w:line="240" w:lineRule="auto"/>
        <w:jc w:val="right"/>
        <w:rPr>
          <w:i/>
          <w:sz w:val="20"/>
        </w:rPr>
      </w:pPr>
    </w:p>
    <w:p w:rsidR="00B27316" w:rsidRPr="00B27316" w:rsidRDefault="00B27316" w:rsidP="0094099F">
      <w:pPr>
        <w:pStyle w:val="Listenabsatz"/>
        <w:numPr>
          <w:ilvl w:val="0"/>
          <w:numId w:val="45"/>
        </w:numPr>
        <w:spacing w:after="120" w:line="240" w:lineRule="auto"/>
        <w:rPr>
          <w:b/>
        </w:rPr>
      </w:pPr>
      <w:proofErr w:type="spellStart"/>
      <w:r w:rsidRPr="00B27316">
        <w:rPr>
          <w:b/>
        </w:rPr>
        <w:t>Traumapädagogische</w:t>
      </w:r>
      <w:proofErr w:type="spellEnd"/>
      <w:r w:rsidRPr="00B27316">
        <w:rPr>
          <w:b/>
        </w:rPr>
        <w:t xml:space="preserve"> Haltung im Klassenzimmer: Notfallkoffer</w:t>
      </w:r>
    </w:p>
    <w:p w:rsidR="003C29CD" w:rsidRPr="00227BE8" w:rsidRDefault="005169AF" w:rsidP="0094099F">
      <w:pPr>
        <w:spacing w:after="120" w:line="240" w:lineRule="auto"/>
        <w:rPr>
          <w:rFonts w:ascii="Calibri" w:eastAsia="Calibri" w:hAnsi="Calibri" w:cs="Times New Roman"/>
        </w:rPr>
      </w:pPr>
      <w:r w:rsidRPr="00227BE8">
        <w:t>Eine gute Interventionsmöglichkeit bei Traumata, die besonders für die Förderung des ersten und fünften Adaptionssystems geeignet</w:t>
      </w:r>
      <w:r w:rsidR="00227BE8" w:rsidRPr="00227BE8">
        <w:t xml:space="preserve"> </w:t>
      </w:r>
      <w:r w:rsidRPr="00227BE8">
        <w:t xml:space="preserve">sein kann, stellt ein </w:t>
      </w:r>
      <w:r w:rsidR="00D21D74" w:rsidRPr="00227BE8">
        <w:t xml:space="preserve">Notfallkoffer </w:t>
      </w:r>
      <w:r w:rsidR="003C29CD" w:rsidRPr="00227BE8">
        <w:rPr>
          <w:rFonts w:ascii="Calibri" w:eastAsia="Calibri" w:hAnsi="Calibri" w:cs="Times New Roman"/>
        </w:rPr>
        <w:t>für geflüchtete traumatisierte Kinder und Jugendliche</w:t>
      </w:r>
      <w:r w:rsidRPr="00227BE8">
        <w:rPr>
          <w:rFonts w:ascii="Calibri" w:eastAsia="Calibri" w:hAnsi="Calibri" w:cs="Times New Roman"/>
        </w:rPr>
        <w:t xml:space="preserve"> dar. </w:t>
      </w:r>
      <w:r w:rsidR="00227BE8" w:rsidRPr="00227BE8">
        <w:rPr>
          <w:rFonts w:ascii="Calibri" w:eastAsia="Calibri" w:hAnsi="Calibri" w:cs="Times New Roman"/>
        </w:rPr>
        <w:t xml:space="preserve">Die </w:t>
      </w:r>
      <w:r w:rsidR="003C29CD" w:rsidRPr="00227BE8">
        <w:rPr>
          <w:rFonts w:ascii="Calibri" w:eastAsia="Calibri" w:hAnsi="Calibri" w:cs="Times New Roman"/>
        </w:rPr>
        <w:t xml:space="preserve">Zusammenstellung hilfreicher Anreize im Sinne der positiveren Psychologie und </w:t>
      </w:r>
      <w:proofErr w:type="spellStart"/>
      <w:r w:rsidR="003C29CD" w:rsidRPr="00227BE8">
        <w:rPr>
          <w:rFonts w:ascii="Calibri" w:eastAsia="Calibri" w:hAnsi="Calibri" w:cs="Times New Roman"/>
        </w:rPr>
        <w:t>Resilienzförderung</w:t>
      </w:r>
      <w:proofErr w:type="spellEnd"/>
      <w:r w:rsidR="00227BE8" w:rsidRPr="00227BE8">
        <w:rPr>
          <w:rFonts w:ascii="Calibri" w:eastAsia="Calibri" w:hAnsi="Calibri" w:cs="Times New Roman"/>
        </w:rPr>
        <w:t xml:space="preserve"> kann besonders dann gelingen, wenn die </w:t>
      </w:r>
      <w:r w:rsidR="003C29CD" w:rsidRPr="00227BE8">
        <w:rPr>
          <w:rFonts w:ascii="Calibri" w:eastAsia="Calibri" w:hAnsi="Calibri" w:cs="Times New Roman"/>
        </w:rPr>
        <w:t>Auswahl und Gestaltung mit der Klasse</w:t>
      </w:r>
      <w:r w:rsidR="00227BE8" w:rsidRPr="00227BE8">
        <w:rPr>
          <w:rFonts w:ascii="Calibri" w:eastAsia="Calibri" w:hAnsi="Calibri" w:cs="Times New Roman"/>
        </w:rPr>
        <w:t xml:space="preserve"> erfolgt, keine </w:t>
      </w:r>
      <w:r w:rsidR="003C29CD" w:rsidRPr="00227BE8">
        <w:rPr>
          <w:rFonts w:ascii="Calibri" w:eastAsia="Calibri" w:hAnsi="Calibri" w:cs="Times New Roman"/>
        </w:rPr>
        <w:t xml:space="preserve">zu große </w:t>
      </w:r>
      <w:r w:rsidR="00227BE8" w:rsidRPr="00227BE8">
        <w:rPr>
          <w:rFonts w:ascii="Calibri" w:eastAsia="Calibri" w:hAnsi="Calibri" w:cs="Times New Roman"/>
        </w:rPr>
        <w:t xml:space="preserve">und unübersichtliche </w:t>
      </w:r>
      <w:r w:rsidR="003C29CD" w:rsidRPr="00227BE8">
        <w:rPr>
          <w:rFonts w:ascii="Calibri" w:eastAsia="Calibri" w:hAnsi="Calibri" w:cs="Times New Roman"/>
        </w:rPr>
        <w:t xml:space="preserve">Auswahl </w:t>
      </w:r>
      <w:r w:rsidR="00227BE8" w:rsidRPr="00227BE8">
        <w:rPr>
          <w:rFonts w:ascii="Calibri" w:eastAsia="Calibri" w:hAnsi="Calibri" w:cs="Times New Roman"/>
        </w:rPr>
        <w:t xml:space="preserve">vorliegt, der </w:t>
      </w:r>
      <w:r w:rsidR="003C29CD" w:rsidRPr="00227BE8">
        <w:rPr>
          <w:rFonts w:ascii="Calibri" w:eastAsia="Calibri" w:hAnsi="Calibri" w:cs="Times New Roman"/>
        </w:rPr>
        <w:t xml:space="preserve">Inhalt </w:t>
      </w:r>
      <w:r w:rsidR="00227BE8" w:rsidRPr="00227BE8">
        <w:rPr>
          <w:rFonts w:ascii="Calibri" w:eastAsia="Calibri" w:hAnsi="Calibri" w:cs="Times New Roman"/>
        </w:rPr>
        <w:t>v</w:t>
      </w:r>
      <w:r w:rsidR="003C29CD" w:rsidRPr="00227BE8">
        <w:rPr>
          <w:rFonts w:ascii="Calibri" w:eastAsia="Calibri" w:hAnsi="Calibri" w:cs="Times New Roman"/>
        </w:rPr>
        <w:t xml:space="preserve">ariabel </w:t>
      </w:r>
      <w:r w:rsidR="008E3EDE">
        <w:rPr>
          <w:rFonts w:ascii="Calibri" w:eastAsia="Calibri" w:hAnsi="Calibri" w:cs="Times New Roman"/>
        </w:rPr>
        <w:t>bleib</w:t>
      </w:r>
      <w:r w:rsidR="00227BE8" w:rsidRPr="00227BE8">
        <w:rPr>
          <w:rFonts w:ascii="Calibri" w:eastAsia="Calibri" w:hAnsi="Calibri" w:cs="Times New Roman"/>
        </w:rPr>
        <w:t xml:space="preserve">t, die Gestaltung </w:t>
      </w:r>
      <w:r w:rsidR="003C29CD" w:rsidRPr="00227BE8">
        <w:rPr>
          <w:rFonts w:ascii="Calibri" w:eastAsia="Calibri" w:hAnsi="Calibri" w:cs="Times New Roman"/>
        </w:rPr>
        <w:t xml:space="preserve">optisch ansprechend und motivierende </w:t>
      </w:r>
      <w:r w:rsidR="00227BE8" w:rsidRPr="00227BE8">
        <w:rPr>
          <w:rFonts w:ascii="Calibri" w:eastAsia="Calibri" w:hAnsi="Calibri" w:cs="Times New Roman"/>
        </w:rPr>
        <w:t xml:space="preserve">wirkt, die </w:t>
      </w:r>
      <w:r w:rsidR="003C29CD" w:rsidRPr="00227BE8">
        <w:rPr>
          <w:rFonts w:ascii="Calibri" w:eastAsia="Calibri" w:hAnsi="Calibri" w:cs="Times New Roman"/>
        </w:rPr>
        <w:t xml:space="preserve">Objekte leicht identifizierbar </w:t>
      </w:r>
      <w:r w:rsidR="00227BE8" w:rsidRPr="00227BE8">
        <w:rPr>
          <w:rFonts w:ascii="Calibri" w:eastAsia="Calibri" w:hAnsi="Calibri" w:cs="Times New Roman"/>
        </w:rPr>
        <w:t>sind</w:t>
      </w:r>
      <w:r w:rsidR="003C29CD" w:rsidRPr="00227BE8">
        <w:rPr>
          <w:rFonts w:ascii="Calibri" w:eastAsia="Calibri" w:hAnsi="Calibri" w:cs="Times New Roman"/>
        </w:rPr>
        <w:t xml:space="preserve"> und Möglichkeiten zur Selbstreflexion und Stärkung des Selbstwerts </w:t>
      </w:r>
      <w:r w:rsidR="008E3EDE">
        <w:rPr>
          <w:rFonts w:ascii="Calibri" w:eastAsia="Calibri" w:hAnsi="Calibri" w:cs="Times New Roman"/>
        </w:rPr>
        <w:t>geboten werden</w:t>
      </w:r>
      <w:r w:rsidR="00227BE8" w:rsidRPr="00227BE8">
        <w:rPr>
          <w:rFonts w:ascii="Calibri" w:eastAsia="Calibri" w:hAnsi="Calibri" w:cs="Times New Roman"/>
        </w:rPr>
        <w:t xml:space="preserve">. </w:t>
      </w:r>
      <w:r w:rsidR="003C29CD" w:rsidRPr="00227BE8">
        <w:rPr>
          <w:rFonts w:ascii="Calibri" w:eastAsia="Calibri" w:hAnsi="Calibri" w:cs="Times New Roman"/>
        </w:rPr>
        <w:t xml:space="preserve">Die Betroffenen können </w:t>
      </w:r>
      <w:r w:rsidR="00227BE8" w:rsidRPr="00227BE8">
        <w:rPr>
          <w:rFonts w:ascii="Calibri" w:eastAsia="Calibri" w:hAnsi="Calibri" w:cs="Times New Roman"/>
        </w:rPr>
        <w:t>durch die Verfügbarkeit eines solchen Koffers im Klassenzimmer</w:t>
      </w:r>
      <w:r w:rsidR="003C29CD" w:rsidRPr="00227BE8">
        <w:rPr>
          <w:rFonts w:ascii="Calibri" w:eastAsia="Calibri" w:hAnsi="Calibri" w:cs="Times New Roman"/>
        </w:rPr>
        <w:t xml:space="preserve"> ihre plötzlich eintretenden Traumareaktionen bewältigen</w:t>
      </w:r>
      <w:r w:rsidR="00227BE8" w:rsidRPr="00227BE8">
        <w:rPr>
          <w:rFonts w:ascii="Calibri" w:eastAsia="Calibri" w:hAnsi="Calibri" w:cs="Times New Roman"/>
        </w:rPr>
        <w:t xml:space="preserve">, </w:t>
      </w:r>
      <w:r w:rsidR="003C29CD" w:rsidRPr="00227BE8">
        <w:rPr>
          <w:rFonts w:ascii="Calibri" w:eastAsia="Calibri" w:hAnsi="Calibri" w:cs="Times New Roman"/>
        </w:rPr>
        <w:t>die sinnvollen Auszeiten vom unterrichtlichen Geschehen selbstständig finden und dadurch individuelle Förderung erfahren</w:t>
      </w:r>
      <w:r w:rsidR="00227BE8" w:rsidRPr="00227BE8">
        <w:rPr>
          <w:rFonts w:ascii="Calibri" w:eastAsia="Calibri" w:hAnsi="Calibri" w:cs="Times New Roman"/>
        </w:rPr>
        <w:t>.</w:t>
      </w:r>
      <w:r w:rsidR="003525F9">
        <w:rPr>
          <w:rFonts w:ascii="Calibri" w:eastAsia="Calibri" w:hAnsi="Calibri" w:cs="Times New Roman"/>
        </w:rPr>
        <w:t xml:space="preserve"> </w:t>
      </w:r>
      <w:r w:rsidR="00227BE8">
        <w:rPr>
          <w:rFonts w:ascii="Calibri" w:eastAsia="Calibri" w:hAnsi="Calibri" w:cs="Times New Roman"/>
        </w:rPr>
        <w:t xml:space="preserve">Mögliche Inhalte </w:t>
      </w:r>
      <w:r w:rsidR="003C29CD" w:rsidRPr="00227BE8">
        <w:rPr>
          <w:rFonts w:ascii="Calibri" w:eastAsia="Calibri" w:hAnsi="Calibri" w:cs="Times New Roman"/>
        </w:rPr>
        <w:t>eines Notfallkoffers</w:t>
      </w:r>
      <w:r w:rsidR="00227BE8">
        <w:rPr>
          <w:rFonts w:ascii="Calibri" w:eastAsia="Calibri" w:hAnsi="Calibri" w:cs="Times New Roman"/>
        </w:rPr>
        <w:t xml:space="preserve"> für traumatisierte Geflüchtete lassen sich der Abbildung </w:t>
      </w:r>
      <w:r w:rsidR="003525F9">
        <w:rPr>
          <w:rFonts w:ascii="Calibri" w:eastAsia="Calibri" w:hAnsi="Calibri" w:cs="Times New Roman"/>
        </w:rPr>
        <w:t xml:space="preserve">2 </w:t>
      </w:r>
      <w:r w:rsidR="00227BE8">
        <w:rPr>
          <w:rFonts w:ascii="Calibri" w:eastAsia="Calibri" w:hAnsi="Calibri" w:cs="Times New Roman"/>
        </w:rPr>
        <w:t xml:space="preserve">unten und der anschließenden </w:t>
      </w:r>
      <w:r w:rsidR="003525F9">
        <w:rPr>
          <w:rFonts w:ascii="Calibri" w:eastAsia="Calibri" w:hAnsi="Calibri" w:cs="Times New Roman"/>
        </w:rPr>
        <w:t>T</w:t>
      </w:r>
      <w:r w:rsidR="00227BE8">
        <w:rPr>
          <w:rFonts w:ascii="Calibri" w:eastAsia="Calibri" w:hAnsi="Calibri" w:cs="Times New Roman"/>
        </w:rPr>
        <w:t xml:space="preserve">abelle </w:t>
      </w:r>
      <w:r w:rsidR="003525F9">
        <w:rPr>
          <w:rFonts w:ascii="Calibri" w:eastAsia="Calibri" w:hAnsi="Calibri" w:cs="Times New Roman"/>
        </w:rPr>
        <w:t xml:space="preserve">3 </w:t>
      </w:r>
      <w:r w:rsidR="00227BE8">
        <w:rPr>
          <w:rFonts w:ascii="Calibri" w:eastAsia="Calibri" w:hAnsi="Calibri" w:cs="Times New Roman"/>
        </w:rPr>
        <w:t>entnehmen</w:t>
      </w:r>
      <w:r w:rsidR="00B27316">
        <w:rPr>
          <w:rFonts w:ascii="Calibri" w:eastAsia="Calibri" w:hAnsi="Calibri" w:cs="Times New Roman"/>
        </w:rPr>
        <w:t>.</w:t>
      </w:r>
    </w:p>
    <w:p w:rsidR="003C29CD" w:rsidRDefault="003C29CD" w:rsidP="0094099F">
      <w:pPr>
        <w:spacing w:after="0" w:line="240" w:lineRule="auto"/>
        <w:jc w:val="center"/>
        <w:rPr>
          <w:rFonts w:ascii="Calibri" w:eastAsia="Calibri" w:hAnsi="Calibri" w:cs="Times New Roman"/>
        </w:rPr>
      </w:pPr>
      <w:r w:rsidRPr="003C29CD">
        <w:rPr>
          <w:rFonts w:ascii="Calibri" w:eastAsia="Calibri" w:hAnsi="Calibri" w:cs="Times New Roman"/>
          <w:noProof/>
          <w:lang w:eastAsia="de-DE"/>
        </w:rPr>
        <w:lastRenderedPageBreak/>
        <w:drawing>
          <wp:inline distT="0" distB="0" distL="0" distR="0" wp14:anchorId="064C06FE" wp14:editId="2DB4FBCA">
            <wp:extent cx="3394910" cy="2856547"/>
            <wp:effectExtent l="0" t="266700" r="0" b="248920"/>
            <wp:docPr id="50" name="Grafik 50" descr="C:\Users\NeugebauerT\AppData\Local\Microsoft\Windows\INetCache\Content.Outlook\V4H0UWMB\A4231AFD-39D9-4DAD-88C3-9AF468CBFE7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ugebauerT\AppData\Local\Microsoft\Windows\INetCache\Content.Outlook\V4H0UWMB\A4231AFD-39D9-4DAD-88C3-9AF468CBFE7C.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13668" b="3373"/>
                    <a:stretch/>
                  </pic:blipFill>
                  <pic:spPr bwMode="auto">
                    <a:xfrm rot="5400000">
                      <a:off x="0" y="0"/>
                      <a:ext cx="3453830" cy="2906124"/>
                    </a:xfrm>
                    <a:prstGeom prst="rect">
                      <a:avLst/>
                    </a:prstGeom>
                    <a:noFill/>
                    <a:ln>
                      <a:noFill/>
                    </a:ln>
                    <a:extLst>
                      <a:ext uri="{53640926-AAD7-44D8-BBD7-CCE9431645EC}">
                        <a14:shadowObscured xmlns:a14="http://schemas.microsoft.com/office/drawing/2010/main"/>
                      </a:ext>
                    </a:extLst>
                  </pic:spPr>
                </pic:pic>
              </a:graphicData>
            </a:graphic>
          </wp:inline>
        </w:drawing>
      </w:r>
    </w:p>
    <w:p w:rsidR="009B0FB0" w:rsidRDefault="009B0FB0" w:rsidP="0094099F">
      <w:pPr>
        <w:spacing w:after="0" w:line="240" w:lineRule="auto"/>
        <w:jc w:val="right"/>
        <w:rPr>
          <w:i/>
          <w:sz w:val="20"/>
        </w:rPr>
      </w:pPr>
      <w:r w:rsidRPr="0094099F">
        <w:rPr>
          <w:i/>
          <w:sz w:val="20"/>
        </w:rPr>
        <w:t>Abb. 2. Trauma-Notfallkoffer für Geflüchtete, zusammengestellt und erstellt von der OE 1.4.3 der ALP</w:t>
      </w:r>
      <w:r w:rsidR="00B27316" w:rsidRPr="0094099F">
        <w:rPr>
          <w:i/>
          <w:sz w:val="20"/>
        </w:rPr>
        <w:t xml:space="preserve"> Dillingen</w:t>
      </w:r>
    </w:p>
    <w:p w:rsidR="0094099F" w:rsidRPr="0094099F" w:rsidRDefault="0094099F" w:rsidP="0094099F">
      <w:pPr>
        <w:spacing w:after="0" w:line="240" w:lineRule="auto"/>
        <w:jc w:val="right"/>
        <w:rPr>
          <w:i/>
          <w:sz w:val="20"/>
        </w:rPr>
      </w:pPr>
    </w:p>
    <w:tbl>
      <w:tblPr>
        <w:tblStyle w:val="Listentabelle4Akzent1"/>
        <w:tblW w:w="0" w:type="auto"/>
        <w:tblLook w:val="04A0" w:firstRow="1" w:lastRow="0" w:firstColumn="1" w:lastColumn="0" w:noHBand="0" w:noVBand="1"/>
      </w:tblPr>
      <w:tblGrid>
        <w:gridCol w:w="4361"/>
        <w:gridCol w:w="6095"/>
      </w:tblGrid>
      <w:tr w:rsidR="003F37B7" w:rsidRPr="0094099F" w:rsidTr="009E2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rsidR="003F37B7" w:rsidRPr="0094099F" w:rsidRDefault="003F37B7" w:rsidP="0094099F">
            <w:pPr>
              <w:pStyle w:val="Listenabsatz"/>
              <w:jc w:val="center"/>
              <w:rPr>
                <w:rFonts w:ascii="Calibri" w:eastAsia="Calibri" w:hAnsi="Calibri" w:cs="Times New Roman"/>
                <w:sz w:val="20"/>
              </w:rPr>
            </w:pPr>
            <w:r w:rsidRPr="0094099F">
              <w:rPr>
                <w:rFonts w:ascii="Calibri" w:eastAsia="Calibri" w:hAnsi="Calibri" w:cs="Times New Roman"/>
                <w:sz w:val="20"/>
              </w:rPr>
              <w:t>Anregungen für die Gestaltung eines Trauma-Notfallkoffers</w:t>
            </w:r>
          </w:p>
        </w:tc>
      </w:tr>
      <w:tr w:rsidR="003C29CD" w:rsidRPr="0094099F" w:rsidTr="00940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Knautschball, Softball, Stoffelemente</w:t>
            </w:r>
          </w:p>
        </w:tc>
        <w:tc>
          <w:tcPr>
            <w:tcW w:w="6095" w:type="dxa"/>
          </w:tcPr>
          <w:p w:rsidR="003C29CD" w:rsidRPr="0094099F" w:rsidRDefault="003C29CD" w:rsidP="0094099F">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Koffer selbst, vielleicht mit Weltkarte</w:t>
            </w:r>
          </w:p>
        </w:tc>
      </w:tr>
      <w:tr w:rsidR="003C29CD" w:rsidRPr="0094099F" w:rsidTr="0094099F">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Gedankensteine</w:t>
            </w:r>
          </w:p>
        </w:tc>
        <w:tc>
          <w:tcPr>
            <w:tcW w:w="6095" w:type="dxa"/>
          </w:tcPr>
          <w:p w:rsidR="003C29CD" w:rsidRPr="0094099F" w:rsidRDefault="003C29CD" w:rsidP="0094099F">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Kaugummis, Bonbons, Traubenzucker</w:t>
            </w:r>
          </w:p>
        </w:tc>
      </w:tr>
      <w:tr w:rsidR="003C29CD" w:rsidRPr="0094099F" w:rsidTr="00940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noProof/>
                <w:sz w:val="20"/>
                <w:lang w:eastAsia="de-DE"/>
              </w:rPr>
            </w:pPr>
            <w:r w:rsidRPr="0094099F">
              <w:rPr>
                <w:rFonts w:ascii="Calibri" w:eastAsia="Calibri" w:hAnsi="Calibri" w:cs="Times New Roman"/>
                <w:b w:val="0"/>
                <w:sz w:val="20"/>
              </w:rPr>
              <w:t>Teelicht, Sanduhr</w:t>
            </w:r>
          </w:p>
        </w:tc>
        <w:tc>
          <w:tcPr>
            <w:tcW w:w="6095" w:type="dxa"/>
          </w:tcPr>
          <w:p w:rsidR="003C29CD" w:rsidRPr="0094099F" w:rsidRDefault="003C29CD" w:rsidP="0094099F">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Melodien als Spieluhr</w:t>
            </w:r>
          </w:p>
        </w:tc>
      </w:tr>
      <w:tr w:rsidR="003C29CD" w:rsidRPr="0094099F" w:rsidTr="0094099F">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proofErr w:type="spellStart"/>
            <w:r w:rsidRPr="0094099F">
              <w:rPr>
                <w:rFonts w:ascii="Calibri" w:eastAsia="Calibri" w:hAnsi="Calibri" w:cs="Times New Roman"/>
                <w:b w:val="0"/>
                <w:sz w:val="20"/>
              </w:rPr>
              <w:t>Duftöle</w:t>
            </w:r>
            <w:proofErr w:type="spellEnd"/>
            <w:r w:rsidRPr="0094099F">
              <w:rPr>
                <w:rFonts w:ascii="Calibri" w:eastAsia="Calibri" w:hAnsi="Calibri" w:cs="Times New Roman"/>
                <w:b w:val="0"/>
                <w:sz w:val="20"/>
              </w:rPr>
              <w:t>, Duftkerzen</w:t>
            </w:r>
          </w:p>
        </w:tc>
        <w:tc>
          <w:tcPr>
            <w:tcW w:w="6095" w:type="dxa"/>
          </w:tcPr>
          <w:p w:rsidR="003C29CD" w:rsidRPr="0094099F" w:rsidRDefault="003C29CD" w:rsidP="0094099F">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Trostkärtchen mit positiven Gedanken</w:t>
            </w:r>
          </w:p>
        </w:tc>
      </w:tr>
      <w:tr w:rsidR="003C29CD" w:rsidRPr="0094099F" w:rsidTr="00940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Kärtchen mit 5-Minuten-Aktivitäten</w:t>
            </w:r>
          </w:p>
        </w:tc>
        <w:tc>
          <w:tcPr>
            <w:tcW w:w="6095" w:type="dxa"/>
          </w:tcPr>
          <w:p w:rsidR="003C29CD" w:rsidRPr="0094099F" w:rsidRDefault="003C29CD" w:rsidP="0094099F">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Stimmungsbarometer, am besten laminiert</w:t>
            </w:r>
          </w:p>
        </w:tc>
      </w:tr>
      <w:tr w:rsidR="003C29CD" w:rsidRPr="0094099F" w:rsidTr="0094099F">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Brief am mich selbst: als Schreibanlass</w:t>
            </w:r>
          </w:p>
        </w:tc>
        <w:tc>
          <w:tcPr>
            <w:tcW w:w="6095" w:type="dxa"/>
          </w:tcPr>
          <w:p w:rsidR="003C29CD" w:rsidRPr="0094099F" w:rsidRDefault="003C29CD" w:rsidP="0094099F">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ABC-Liste für verschiedene Schreib- und Reflexionsanlässe</w:t>
            </w:r>
          </w:p>
        </w:tc>
      </w:tr>
      <w:tr w:rsidR="003C29CD" w:rsidRPr="0094099F" w:rsidTr="00940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Gefühlsskala</w:t>
            </w:r>
          </w:p>
        </w:tc>
        <w:tc>
          <w:tcPr>
            <w:tcW w:w="6095" w:type="dxa"/>
          </w:tcPr>
          <w:p w:rsidR="003C29CD" w:rsidRPr="0094099F" w:rsidRDefault="003C29CD" w:rsidP="0094099F">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Wochenendtagebuch</w:t>
            </w:r>
          </w:p>
        </w:tc>
      </w:tr>
      <w:tr w:rsidR="003C29CD" w:rsidRPr="0094099F" w:rsidTr="0094099F">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 xml:space="preserve">Vorlagen für Post-Ist und </w:t>
            </w:r>
            <w:r w:rsidR="0094099F" w:rsidRPr="0094099F">
              <w:rPr>
                <w:rFonts w:ascii="Calibri" w:eastAsia="Calibri" w:hAnsi="Calibri" w:cs="Times New Roman"/>
                <w:b w:val="0"/>
                <w:sz w:val="20"/>
              </w:rPr>
              <w:t>A</w:t>
            </w:r>
            <w:r w:rsidRPr="0094099F">
              <w:rPr>
                <w:rFonts w:ascii="Calibri" w:eastAsia="Calibri" w:hAnsi="Calibri" w:cs="Times New Roman"/>
                <w:b w:val="0"/>
                <w:sz w:val="20"/>
              </w:rPr>
              <w:t>ufbewahrungsbox</w:t>
            </w:r>
          </w:p>
        </w:tc>
        <w:tc>
          <w:tcPr>
            <w:tcW w:w="6095" w:type="dxa"/>
          </w:tcPr>
          <w:p w:rsidR="003C29CD" w:rsidRPr="0094099F" w:rsidRDefault="003C29CD" w:rsidP="0094099F">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Wiederbeschreibbare Sprech- und Denkblasen als Magnete</w:t>
            </w:r>
          </w:p>
        </w:tc>
      </w:tr>
      <w:tr w:rsidR="003C29CD" w:rsidRPr="0094099F" w:rsidTr="00940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 xml:space="preserve">Tür in meine Zukunft: als Schreibanlass </w:t>
            </w:r>
          </w:p>
        </w:tc>
        <w:tc>
          <w:tcPr>
            <w:tcW w:w="6095" w:type="dxa"/>
          </w:tcPr>
          <w:p w:rsidR="003C29CD" w:rsidRPr="0094099F" w:rsidRDefault="003C29CD" w:rsidP="0094099F">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Tagebuch für 5-Minuten-Einträge</w:t>
            </w:r>
          </w:p>
        </w:tc>
      </w:tr>
      <w:tr w:rsidR="003C29CD" w:rsidRPr="0094099F" w:rsidTr="0094099F">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Spiele</w:t>
            </w:r>
          </w:p>
        </w:tc>
        <w:tc>
          <w:tcPr>
            <w:tcW w:w="6095" w:type="dxa"/>
          </w:tcPr>
          <w:p w:rsidR="003C29CD" w:rsidRPr="0094099F" w:rsidRDefault="003C29CD" w:rsidP="0094099F">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Notizblöcke</w:t>
            </w:r>
          </w:p>
        </w:tc>
      </w:tr>
      <w:tr w:rsidR="003C29CD" w:rsidRPr="0094099F" w:rsidTr="00940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Geräte für Handmassage</w:t>
            </w:r>
          </w:p>
        </w:tc>
        <w:tc>
          <w:tcPr>
            <w:tcW w:w="6095" w:type="dxa"/>
          </w:tcPr>
          <w:p w:rsidR="003C29CD" w:rsidRPr="0094099F" w:rsidRDefault="003C29CD" w:rsidP="0094099F">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Sachen zum Basteln</w:t>
            </w:r>
          </w:p>
        </w:tc>
      </w:tr>
      <w:tr w:rsidR="003C29CD" w:rsidRPr="0094099F" w:rsidTr="0094099F">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Blumen, neutrale Objekte zum Betrachten</w:t>
            </w:r>
          </w:p>
        </w:tc>
        <w:tc>
          <w:tcPr>
            <w:tcW w:w="6095" w:type="dxa"/>
          </w:tcPr>
          <w:p w:rsidR="003C29CD" w:rsidRPr="0094099F" w:rsidRDefault="003C29CD" w:rsidP="0094099F">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Symbole und Objekte für Dankbarkeit</w:t>
            </w:r>
          </w:p>
        </w:tc>
      </w:tr>
      <w:tr w:rsidR="003C29CD" w:rsidRPr="0094099F" w:rsidTr="00940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C29CD" w:rsidRPr="0094099F" w:rsidRDefault="003C29CD" w:rsidP="0094099F">
            <w:pPr>
              <w:ind w:left="360"/>
              <w:rPr>
                <w:rFonts w:ascii="Calibri" w:eastAsia="Calibri" w:hAnsi="Calibri" w:cs="Times New Roman"/>
                <w:b w:val="0"/>
                <w:sz w:val="20"/>
              </w:rPr>
            </w:pPr>
            <w:r w:rsidRPr="0094099F">
              <w:rPr>
                <w:rFonts w:ascii="Calibri" w:eastAsia="Calibri" w:hAnsi="Calibri" w:cs="Times New Roman"/>
                <w:b w:val="0"/>
                <w:sz w:val="20"/>
              </w:rPr>
              <w:t>Bücher mit positiven Aussagen, Zitaten</w:t>
            </w:r>
          </w:p>
        </w:tc>
        <w:tc>
          <w:tcPr>
            <w:tcW w:w="6095" w:type="dxa"/>
          </w:tcPr>
          <w:p w:rsidR="003C29CD" w:rsidRPr="0094099F" w:rsidRDefault="003C29CD" w:rsidP="0094099F">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rPr>
            </w:pPr>
            <w:r w:rsidRPr="0094099F">
              <w:rPr>
                <w:rFonts w:ascii="Calibri" w:eastAsia="Calibri" w:hAnsi="Calibri" w:cs="Times New Roman"/>
                <w:sz w:val="20"/>
              </w:rPr>
              <w:t>Haptische Objekte für positive Emotionen</w:t>
            </w:r>
          </w:p>
        </w:tc>
      </w:tr>
    </w:tbl>
    <w:p w:rsidR="003C29CD" w:rsidRPr="0094099F" w:rsidRDefault="003525F9" w:rsidP="0094099F">
      <w:pPr>
        <w:spacing w:after="0" w:line="240" w:lineRule="auto"/>
        <w:jc w:val="right"/>
        <w:rPr>
          <w:rFonts w:ascii="Calibri" w:eastAsia="Calibri" w:hAnsi="Calibri" w:cs="Times New Roman"/>
          <w:i/>
          <w:sz w:val="20"/>
        </w:rPr>
      </w:pPr>
      <w:r w:rsidRPr="0094099F">
        <w:rPr>
          <w:rFonts w:ascii="Calibri" w:eastAsia="Calibri" w:hAnsi="Calibri" w:cs="Times New Roman"/>
          <w:i/>
          <w:sz w:val="20"/>
        </w:rPr>
        <w:t>Tabelle 3: Mögliche Inhalte eines Trauma-Notfallkoffers</w:t>
      </w:r>
    </w:p>
    <w:p w:rsidR="00B27316" w:rsidRPr="00B27316" w:rsidRDefault="00B27316" w:rsidP="0094099F">
      <w:pPr>
        <w:pStyle w:val="Listenabsatz"/>
        <w:numPr>
          <w:ilvl w:val="0"/>
          <w:numId w:val="45"/>
        </w:numPr>
        <w:spacing w:after="120" w:line="240" w:lineRule="auto"/>
        <w:rPr>
          <w:b/>
        </w:rPr>
      </w:pPr>
      <w:r w:rsidRPr="00B27316">
        <w:rPr>
          <w:b/>
        </w:rPr>
        <w:t>Fazit</w:t>
      </w:r>
    </w:p>
    <w:p w:rsidR="0031366B" w:rsidRPr="003F37B7" w:rsidRDefault="0031366B" w:rsidP="0094099F">
      <w:pPr>
        <w:spacing w:after="120" w:line="240" w:lineRule="auto"/>
      </w:pPr>
      <w:r w:rsidRPr="003F37B7">
        <w:t xml:space="preserve">Die wichtigste Aufgabe der Schulgemeinschaft </w:t>
      </w:r>
      <w:r w:rsidR="003F37B7" w:rsidRPr="003F37B7">
        <w:t>muss es sein</w:t>
      </w:r>
      <w:r w:rsidRPr="003F37B7">
        <w:t xml:space="preserve">, größtmögliche Sicherheit, </w:t>
      </w:r>
      <w:r w:rsidR="003F37B7" w:rsidRPr="003F37B7">
        <w:t>Bindung</w:t>
      </w:r>
      <w:r w:rsidRPr="003F37B7">
        <w:t xml:space="preserve">, </w:t>
      </w:r>
      <w:r w:rsidR="003F37B7" w:rsidRPr="003F37B7">
        <w:t>Gerechtigkeit</w:t>
      </w:r>
      <w:r w:rsidRPr="003F37B7">
        <w:t xml:space="preserve"> und Orientierung zu schaffen. </w:t>
      </w:r>
      <w:r w:rsidR="003F37B7" w:rsidRPr="003F37B7">
        <w:t>Zentrales Ziel</w:t>
      </w:r>
      <w:r w:rsidRPr="003F37B7">
        <w:t xml:space="preserve"> </w:t>
      </w:r>
      <w:r w:rsidR="003F37B7" w:rsidRPr="003F37B7">
        <w:t xml:space="preserve">des </w:t>
      </w:r>
      <w:proofErr w:type="spellStart"/>
      <w:r w:rsidR="003F37B7" w:rsidRPr="003F37B7">
        <w:t>traumapädagogischen</w:t>
      </w:r>
      <w:proofErr w:type="spellEnd"/>
      <w:r w:rsidR="003F37B7" w:rsidRPr="003F37B7">
        <w:t xml:space="preserve"> </w:t>
      </w:r>
      <w:proofErr w:type="spellStart"/>
      <w:r w:rsidR="003F37B7" w:rsidRPr="003F37B7">
        <w:t>Classroom</w:t>
      </w:r>
      <w:proofErr w:type="spellEnd"/>
      <w:r w:rsidR="003F37B7" w:rsidRPr="003F37B7">
        <w:t xml:space="preserve"> Managements </w:t>
      </w:r>
      <w:r w:rsidRPr="003F37B7">
        <w:t xml:space="preserve">ist es, Schülerinnen und Schüler dabei zu unterstützen, sich selber besser zu verstehen und die Selbstregulation und Selbststeuerung </w:t>
      </w:r>
      <w:r w:rsidR="003F37B7" w:rsidRPr="003F37B7">
        <w:t xml:space="preserve">auf allen Ebenen zu fördern und zu unterstützen (Vgl. </w:t>
      </w:r>
      <w:r w:rsidR="003525F9">
        <w:t>Tabelle 4</w:t>
      </w:r>
      <w:r w:rsidR="003F37B7" w:rsidRPr="003F37B7">
        <w:t xml:space="preserve"> unten). </w:t>
      </w:r>
    </w:p>
    <w:tbl>
      <w:tblPr>
        <w:tblStyle w:val="MittleresRaster3-Akzent1"/>
        <w:tblW w:w="0" w:type="auto"/>
        <w:tblLook w:val="04A0" w:firstRow="1" w:lastRow="0" w:firstColumn="1" w:lastColumn="0" w:noHBand="0" w:noVBand="1"/>
      </w:tblPr>
      <w:tblGrid>
        <w:gridCol w:w="1951"/>
        <w:gridCol w:w="3969"/>
        <w:gridCol w:w="4394"/>
      </w:tblGrid>
      <w:tr w:rsidR="003F37B7" w:rsidRPr="0094099F" w:rsidTr="009E2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gridSpan w:val="3"/>
          </w:tcPr>
          <w:p w:rsidR="003F37B7" w:rsidRPr="0094099F" w:rsidRDefault="003F37B7" w:rsidP="0094099F">
            <w:pPr>
              <w:jc w:val="center"/>
              <w:rPr>
                <w:sz w:val="20"/>
              </w:rPr>
            </w:pPr>
            <w:r w:rsidRPr="0094099F">
              <w:rPr>
                <w:sz w:val="20"/>
              </w:rPr>
              <w:t>Was brauchen geflüchtete Kinder und Jugendliche</w:t>
            </w:r>
          </w:p>
        </w:tc>
      </w:tr>
      <w:tr w:rsidR="00346AE9" w:rsidRPr="0094099F" w:rsidTr="009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46AE9" w:rsidRPr="0094099F" w:rsidRDefault="00346AE9" w:rsidP="0094099F">
            <w:pPr>
              <w:jc w:val="center"/>
              <w:rPr>
                <w:sz w:val="20"/>
              </w:rPr>
            </w:pPr>
            <w:r w:rsidRPr="0094099F">
              <w:rPr>
                <w:sz w:val="20"/>
              </w:rPr>
              <w:t>Adaptionssystem</w:t>
            </w:r>
          </w:p>
        </w:tc>
        <w:tc>
          <w:tcPr>
            <w:tcW w:w="3969" w:type="dxa"/>
          </w:tcPr>
          <w:p w:rsidR="00346AE9" w:rsidRPr="0094099F" w:rsidRDefault="00346AE9" w:rsidP="0094099F">
            <w:pPr>
              <w:jc w:val="center"/>
              <w:cnfStyle w:val="000000100000" w:firstRow="0" w:lastRow="0" w:firstColumn="0" w:lastColumn="0" w:oddVBand="0" w:evenVBand="0" w:oddHBand="1" w:evenHBand="0" w:firstRowFirstColumn="0" w:firstRowLastColumn="0" w:lastRowFirstColumn="0" w:lastRowLastColumn="0"/>
              <w:rPr>
                <w:sz w:val="20"/>
              </w:rPr>
            </w:pPr>
            <w:r w:rsidRPr="0094099F">
              <w:rPr>
                <w:sz w:val="20"/>
              </w:rPr>
              <w:t>Strategie</w:t>
            </w:r>
          </w:p>
          <w:p w:rsidR="00346AE9" w:rsidRPr="0094099F" w:rsidRDefault="00346AE9" w:rsidP="0094099F">
            <w:pPr>
              <w:jc w:val="center"/>
              <w:cnfStyle w:val="000000100000" w:firstRow="0" w:lastRow="0" w:firstColumn="0" w:lastColumn="0" w:oddVBand="0" w:evenVBand="0" w:oddHBand="1" w:evenHBand="0" w:firstRowFirstColumn="0" w:firstRowLastColumn="0" w:lastRowFirstColumn="0" w:lastRowLastColumn="0"/>
              <w:rPr>
                <w:sz w:val="20"/>
              </w:rPr>
            </w:pPr>
          </w:p>
        </w:tc>
        <w:tc>
          <w:tcPr>
            <w:tcW w:w="4394" w:type="dxa"/>
          </w:tcPr>
          <w:p w:rsidR="00346AE9" w:rsidRPr="0094099F" w:rsidRDefault="00346AE9" w:rsidP="0094099F">
            <w:pPr>
              <w:jc w:val="center"/>
              <w:cnfStyle w:val="000000100000" w:firstRow="0" w:lastRow="0" w:firstColumn="0" w:lastColumn="0" w:oddVBand="0" w:evenVBand="0" w:oddHBand="1" w:evenHBand="0" w:firstRowFirstColumn="0" w:firstRowLastColumn="0" w:lastRowFirstColumn="0" w:lastRowLastColumn="0"/>
              <w:rPr>
                <w:sz w:val="20"/>
              </w:rPr>
            </w:pPr>
            <w:r w:rsidRPr="0094099F">
              <w:rPr>
                <w:sz w:val="20"/>
              </w:rPr>
              <w:t>Haltung</w:t>
            </w:r>
          </w:p>
        </w:tc>
      </w:tr>
      <w:tr w:rsidR="00346AE9" w:rsidRPr="0094099F" w:rsidTr="009E2EB4">
        <w:tc>
          <w:tcPr>
            <w:cnfStyle w:val="001000000000" w:firstRow="0" w:lastRow="0" w:firstColumn="1" w:lastColumn="0" w:oddVBand="0" w:evenVBand="0" w:oddHBand="0" w:evenHBand="0" w:firstRowFirstColumn="0" w:firstRowLastColumn="0" w:lastRowFirstColumn="0" w:lastRowLastColumn="0"/>
            <w:tcW w:w="1951" w:type="dxa"/>
          </w:tcPr>
          <w:p w:rsidR="00346AE9" w:rsidRPr="0094099F" w:rsidRDefault="00346AE9" w:rsidP="0094099F">
            <w:pPr>
              <w:rPr>
                <w:sz w:val="20"/>
              </w:rPr>
            </w:pPr>
            <w:r w:rsidRPr="0094099F">
              <w:rPr>
                <w:sz w:val="20"/>
              </w:rPr>
              <w:t>Sicherheit</w:t>
            </w:r>
          </w:p>
        </w:tc>
        <w:tc>
          <w:tcPr>
            <w:tcW w:w="3969" w:type="dxa"/>
          </w:tcPr>
          <w:p w:rsidR="00346AE9" w:rsidRPr="0094099F" w:rsidRDefault="00346AE9" w:rsidP="0094099F">
            <w:pPr>
              <w:cnfStyle w:val="000000000000" w:firstRow="0" w:lastRow="0" w:firstColumn="0" w:lastColumn="0" w:oddVBand="0" w:evenVBand="0" w:oddHBand="0" w:evenHBand="0" w:firstRowFirstColumn="0" w:firstRowLastColumn="0" w:lastRowFirstColumn="0" w:lastRowLastColumn="0"/>
              <w:rPr>
                <w:sz w:val="20"/>
              </w:rPr>
            </w:pPr>
            <w:r w:rsidRPr="0094099F">
              <w:rPr>
                <w:sz w:val="20"/>
              </w:rPr>
              <w:t>Schule als sicherer Ort</w:t>
            </w:r>
          </w:p>
        </w:tc>
        <w:tc>
          <w:tcPr>
            <w:tcW w:w="4394" w:type="dxa"/>
          </w:tcPr>
          <w:p w:rsidR="00346AE9" w:rsidRPr="0094099F" w:rsidRDefault="00346AE9" w:rsidP="0094099F">
            <w:pPr>
              <w:cnfStyle w:val="000000000000" w:firstRow="0" w:lastRow="0" w:firstColumn="0" w:lastColumn="0" w:oddVBand="0" w:evenVBand="0" w:oddHBand="0" w:evenHBand="0" w:firstRowFirstColumn="0" w:firstRowLastColumn="0" w:lastRowFirstColumn="0" w:lastRowLastColumn="0"/>
              <w:rPr>
                <w:sz w:val="20"/>
              </w:rPr>
            </w:pPr>
            <w:r w:rsidRPr="0094099F">
              <w:rPr>
                <w:sz w:val="20"/>
              </w:rPr>
              <w:t>Verhalten als Reaktion auf Trauma</w:t>
            </w:r>
          </w:p>
        </w:tc>
      </w:tr>
      <w:tr w:rsidR="00346AE9" w:rsidRPr="0094099F" w:rsidTr="009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46AE9" w:rsidRPr="0094099F" w:rsidRDefault="00346AE9" w:rsidP="0094099F">
            <w:pPr>
              <w:rPr>
                <w:sz w:val="20"/>
              </w:rPr>
            </w:pPr>
            <w:r w:rsidRPr="0094099F">
              <w:rPr>
                <w:sz w:val="20"/>
              </w:rPr>
              <w:t>Bindung</w:t>
            </w:r>
          </w:p>
        </w:tc>
        <w:tc>
          <w:tcPr>
            <w:tcW w:w="3969" w:type="dxa"/>
          </w:tcPr>
          <w:p w:rsidR="00346AE9" w:rsidRPr="0094099F" w:rsidRDefault="00346AE9" w:rsidP="0094099F">
            <w:pPr>
              <w:cnfStyle w:val="000000100000" w:firstRow="0" w:lastRow="0" w:firstColumn="0" w:lastColumn="0" w:oddVBand="0" w:evenVBand="0" w:oddHBand="1" w:evenHBand="0" w:firstRowFirstColumn="0" w:firstRowLastColumn="0" w:lastRowFirstColumn="0" w:lastRowLastColumn="0"/>
              <w:rPr>
                <w:sz w:val="20"/>
              </w:rPr>
            </w:pPr>
            <w:r w:rsidRPr="0094099F">
              <w:rPr>
                <w:sz w:val="20"/>
              </w:rPr>
              <w:t>Sprache und Kommunikation</w:t>
            </w:r>
          </w:p>
        </w:tc>
        <w:tc>
          <w:tcPr>
            <w:tcW w:w="4394" w:type="dxa"/>
          </w:tcPr>
          <w:p w:rsidR="00346AE9" w:rsidRPr="0094099F" w:rsidRDefault="00346AE9" w:rsidP="0094099F">
            <w:pPr>
              <w:cnfStyle w:val="000000100000" w:firstRow="0" w:lastRow="0" w:firstColumn="0" w:lastColumn="0" w:oddVBand="0" w:evenVBand="0" w:oddHBand="1" w:evenHBand="0" w:firstRowFirstColumn="0" w:firstRowLastColumn="0" w:lastRowFirstColumn="0" w:lastRowLastColumn="0"/>
              <w:rPr>
                <w:sz w:val="20"/>
              </w:rPr>
            </w:pPr>
            <w:r w:rsidRPr="0094099F">
              <w:rPr>
                <w:sz w:val="20"/>
              </w:rPr>
              <w:t>Beziehungsangebot</w:t>
            </w:r>
          </w:p>
        </w:tc>
      </w:tr>
      <w:tr w:rsidR="00346AE9" w:rsidRPr="0094099F" w:rsidTr="009E2EB4">
        <w:tc>
          <w:tcPr>
            <w:cnfStyle w:val="001000000000" w:firstRow="0" w:lastRow="0" w:firstColumn="1" w:lastColumn="0" w:oddVBand="0" w:evenVBand="0" w:oddHBand="0" w:evenHBand="0" w:firstRowFirstColumn="0" w:firstRowLastColumn="0" w:lastRowFirstColumn="0" w:lastRowLastColumn="0"/>
            <w:tcW w:w="1951" w:type="dxa"/>
          </w:tcPr>
          <w:p w:rsidR="00346AE9" w:rsidRPr="0094099F" w:rsidRDefault="00346AE9" w:rsidP="0094099F">
            <w:pPr>
              <w:rPr>
                <w:sz w:val="20"/>
              </w:rPr>
            </w:pPr>
            <w:r w:rsidRPr="0094099F">
              <w:rPr>
                <w:sz w:val="20"/>
              </w:rPr>
              <w:t>Gerechtigkeit</w:t>
            </w:r>
          </w:p>
        </w:tc>
        <w:tc>
          <w:tcPr>
            <w:tcW w:w="3969" w:type="dxa"/>
          </w:tcPr>
          <w:p w:rsidR="00346AE9" w:rsidRPr="0094099F" w:rsidRDefault="00346AE9" w:rsidP="0094099F">
            <w:pPr>
              <w:cnfStyle w:val="000000000000" w:firstRow="0" w:lastRow="0" w:firstColumn="0" w:lastColumn="0" w:oddVBand="0" w:evenVBand="0" w:oddHBand="0" w:evenHBand="0" w:firstRowFirstColumn="0" w:firstRowLastColumn="0" w:lastRowFirstColumn="0" w:lastRowLastColumn="0"/>
              <w:rPr>
                <w:sz w:val="20"/>
              </w:rPr>
            </w:pPr>
            <w:r w:rsidRPr="0094099F">
              <w:rPr>
                <w:sz w:val="20"/>
              </w:rPr>
              <w:t>Transparenz und Mitbestimmung</w:t>
            </w:r>
          </w:p>
        </w:tc>
        <w:tc>
          <w:tcPr>
            <w:tcW w:w="4394" w:type="dxa"/>
          </w:tcPr>
          <w:p w:rsidR="00346AE9" w:rsidRPr="0094099F" w:rsidRDefault="00346AE9" w:rsidP="0094099F">
            <w:pPr>
              <w:cnfStyle w:val="000000000000" w:firstRow="0" w:lastRow="0" w:firstColumn="0" w:lastColumn="0" w:oddVBand="0" w:evenVBand="0" w:oddHBand="0" w:evenHBand="0" w:firstRowFirstColumn="0" w:firstRowLastColumn="0" w:lastRowFirstColumn="0" w:lastRowLastColumn="0"/>
              <w:rPr>
                <w:sz w:val="20"/>
              </w:rPr>
            </w:pPr>
            <w:r w:rsidRPr="0094099F">
              <w:rPr>
                <w:sz w:val="20"/>
              </w:rPr>
              <w:t xml:space="preserve">Verhalten hat einen guten Grund </w:t>
            </w:r>
          </w:p>
        </w:tc>
      </w:tr>
      <w:tr w:rsidR="00346AE9" w:rsidRPr="0094099F" w:rsidTr="009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46AE9" w:rsidRPr="0094099F" w:rsidRDefault="00346AE9" w:rsidP="0094099F">
            <w:pPr>
              <w:rPr>
                <w:sz w:val="20"/>
              </w:rPr>
            </w:pPr>
            <w:r w:rsidRPr="0094099F">
              <w:rPr>
                <w:sz w:val="20"/>
              </w:rPr>
              <w:t>Identität</w:t>
            </w:r>
          </w:p>
        </w:tc>
        <w:tc>
          <w:tcPr>
            <w:tcW w:w="3969" w:type="dxa"/>
          </w:tcPr>
          <w:p w:rsidR="00346AE9" w:rsidRPr="0094099F" w:rsidRDefault="00346AE9" w:rsidP="0094099F">
            <w:pPr>
              <w:cnfStyle w:val="000000100000" w:firstRow="0" w:lastRow="0" w:firstColumn="0" w:lastColumn="0" w:oddVBand="0" w:evenVBand="0" w:oddHBand="1" w:evenHBand="0" w:firstRowFirstColumn="0" w:firstRowLastColumn="0" w:lastRowFirstColumn="0" w:lastRowLastColumn="0"/>
              <w:rPr>
                <w:sz w:val="20"/>
              </w:rPr>
            </w:pPr>
            <w:r w:rsidRPr="0094099F">
              <w:rPr>
                <w:sz w:val="20"/>
              </w:rPr>
              <w:t>Unterstützung zur Selbstwirksamkeit</w:t>
            </w:r>
          </w:p>
        </w:tc>
        <w:tc>
          <w:tcPr>
            <w:tcW w:w="4394" w:type="dxa"/>
          </w:tcPr>
          <w:p w:rsidR="00346AE9" w:rsidRPr="0094099F" w:rsidRDefault="00346AE9" w:rsidP="0094099F">
            <w:pPr>
              <w:cnfStyle w:val="000000100000" w:firstRow="0" w:lastRow="0" w:firstColumn="0" w:lastColumn="0" w:oddVBand="0" w:evenVBand="0" w:oddHBand="1" w:evenHBand="0" w:firstRowFirstColumn="0" w:firstRowLastColumn="0" w:lastRowFirstColumn="0" w:lastRowLastColumn="0"/>
              <w:rPr>
                <w:sz w:val="20"/>
              </w:rPr>
            </w:pPr>
            <w:r w:rsidRPr="0094099F">
              <w:rPr>
                <w:sz w:val="20"/>
              </w:rPr>
              <w:t>Respekt vor Lebensleistung</w:t>
            </w:r>
          </w:p>
        </w:tc>
      </w:tr>
      <w:tr w:rsidR="00346AE9" w:rsidRPr="0094099F" w:rsidTr="009E2EB4">
        <w:tc>
          <w:tcPr>
            <w:cnfStyle w:val="001000000000" w:firstRow="0" w:lastRow="0" w:firstColumn="1" w:lastColumn="0" w:oddVBand="0" w:evenVBand="0" w:oddHBand="0" w:evenHBand="0" w:firstRowFirstColumn="0" w:firstRowLastColumn="0" w:lastRowFirstColumn="0" w:lastRowLastColumn="0"/>
            <w:tcW w:w="1951" w:type="dxa"/>
          </w:tcPr>
          <w:p w:rsidR="00346AE9" w:rsidRPr="0094099F" w:rsidRDefault="00346AE9" w:rsidP="0094099F">
            <w:pPr>
              <w:rPr>
                <w:sz w:val="20"/>
              </w:rPr>
            </w:pPr>
            <w:r w:rsidRPr="0094099F">
              <w:rPr>
                <w:sz w:val="20"/>
              </w:rPr>
              <w:t>existenzieller Sinn</w:t>
            </w:r>
          </w:p>
        </w:tc>
        <w:tc>
          <w:tcPr>
            <w:tcW w:w="3969" w:type="dxa"/>
          </w:tcPr>
          <w:p w:rsidR="00346AE9" w:rsidRPr="0094099F" w:rsidRDefault="00346AE9" w:rsidP="0094099F">
            <w:pPr>
              <w:cnfStyle w:val="000000000000" w:firstRow="0" w:lastRow="0" w:firstColumn="0" w:lastColumn="0" w:oddVBand="0" w:evenVBand="0" w:oddHBand="0" w:evenHBand="0" w:firstRowFirstColumn="0" w:firstRowLastColumn="0" w:lastRowFirstColumn="0" w:lastRowLastColumn="0"/>
              <w:rPr>
                <w:sz w:val="20"/>
              </w:rPr>
            </w:pPr>
            <w:r w:rsidRPr="0094099F">
              <w:rPr>
                <w:sz w:val="20"/>
              </w:rPr>
              <w:t>Zukunftsperspektive</w:t>
            </w:r>
          </w:p>
        </w:tc>
        <w:tc>
          <w:tcPr>
            <w:tcW w:w="4394" w:type="dxa"/>
          </w:tcPr>
          <w:p w:rsidR="00346AE9" w:rsidRPr="0094099F" w:rsidRDefault="00346AE9" w:rsidP="0094099F">
            <w:pPr>
              <w:cnfStyle w:val="000000000000" w:firstRow="0" w:lastRow="0" w:firstColumn="0" w:lastColumn="0" w:oddVBand="0" w:evenVBand="0" w:oddHBand="0" w:evenHBand="0" w:firstRowFirstColumn="0" w:firstRowLastColumn="0" w:lastRowFirstColumn="0" w:lastRowLastColumn="0"/>
              <w:rPr>
                <w:sz w:val="20"/>
              </w:rPr>
            </w:pPr>
            <w:r w:rsidRPr="0094099F">
              <w:rPr>
                <w:sz w:val="20"/>
              </w:rPr>
              <w:t>Schüler als Experte für sein Leben</w:t>
            </w:r>
          </w:p>
        </w:tc>
      </w:tr>
    </w:tbl>
    <w:p w:rsidR="009B0FB0" w:rsidRPr="0094099F" w:rsidRDefault="009B0FB0" w:rsidP="0094099F">
      <w:pPr>
        <w:spacing w:after="0" w:line="240" w:lineRule="auto"/>
        <w:jc w:val="right"/>
        <w:rPr>
          <w:i/>
          <w:sz w:val="20"/>
        </w:rPr>
      </w:pPr>
      <w:r w:rsidRPr="0094099F">
        <w:rPr>
          <w:i/>
          <w:sz w:val="20"/>
        </w:rPr>
        <w:t xml:space="preserve">Tabelle </w:t>
      </w:r>
      <w:r w:rsidR="003525F9" w:rsidRPr="0094099F">
        <w:rPr>
          <w:i/>
          <w:sz w:val="20"/>
        </w:rPr>
        <w:t>4</w:t>
      </w:r>
      <w:r w:rsidRPr="0094099F">
        <w:rPr>
          <w:i/>
          <w:sz w:val="20"/>
        </w:rPr>
        <w:t xml:space="preserve">: </w:t>
      </w:r>
      <w:r w:rsidR="003525F9" w:rsidRPr="0094099F">
        <w:rPr>
          <w:i/>
          <w:sz w:val="20"/>
        </w:rPr>
        <w:t>Stärkung</w:t>
      </w:r>
      <w:r w:rsidRPr="0094099F">
        <w:rPr>
          <w:i/>
          <w:sz w:val="20"/>
        </w:rPr>
        <w:t xml:space="preserve"> der </w:t>
      </w:r>
      <w:r w:rsidR="003525F9" w:rsidRPr="0094099F">
        <w:rPr>
          <w:i/>
          <w:sz w:val="20"/>
        </w:rPr>
        <w:t>Adaptionssysteme im Raum „Schule“</w:t>
      </w:r>
    </w:p>
    <w:p w:rsidR="0094099F" w:rsidRDefault="0094099F" w:rsidP="0094099F">
      <w:pPr>
        <w:spacing w:after="0" w:line="240" w:lineRule="auto"/>
        <w:rPr>
          <w:b/>
        </w:rPr>
      </w:pPr>
    </w:p>
    <w:p w:rsidR="0094099F" w:rsidRDefault="0094099F" w:rsidP="0094099F">
      <w:pPr>
        <w:spacing w:after="0" w:line="240" w:lineRule="auto"/>
        <w:rPr>
          <w:b/>
        </w:rPr>
      </w:pPr>
    </w:p>
    <w:p w:rsidR="0094099F" w:rsidRDefault="0094099F" w:rsidP="0094099F">
      <w:pPr>
        <w:spacing w:after="0" w:line="240" w:lineRule="auto"/>
        <w:rPr>
          <w:b/>
        </w:rPr>
      </w:pPr>
    </w:p>
    <w:p w:rsidR="00B119B3" w:rsidRDefault="00B119B3" w:rsidP="0094099F">
      <w:pPr>
        <w:spacing w:after="0" w:line="240" w:lineRule="auto"/>
        <w:rPr>
          <w:b/>
        </w:rPr>
      </w:pPr>
    </w:p>
    <w:p w:rsidR="00B119B3" w:rsidRDefault="00B119B3" w:rsidP="0094099F">
      <w:pPr>
        <w:spacing w:after="0" w:line="240" w:lineRule="auto"/>
        <w:rPr>
          <w:b/>
        </w:rPr>
      </w:pPr>
    </w:p>
    <w:p w:rsidR="0094099F" w:rsidRDefault="0094099F" w:rsidP="0094099F">
      <w:pPr>
        <w:spacing w:after="0" w:line="240" w:lineRule="auto"/>
        <w:rPr>
          <w:b/>
        </w:rPr>
      </w:pPr>
    </w:p>
    <w:p w:rsidR="00AC70D7" w:rsidRPr="00B119B3" w:rsidRDefault="00AC70D7" w:rsidP="0094099F">
      <w:pPr>
        <w:spacing w:after="0" w:line="240" w:lineRule="auto"/>
        <w:rPr>
          <w:b/>
          <w:sz w:val="20"/>
        </w:rPr>
      </w:pPr>
      <w:r w:rsidRPr="00B119B3">
        <w:rPr>
          <w:b/>
          <w:sz w:val="20"/>
        </w:rPr>
        <w:lastRenderedPageBreak/>
        <w:t>Literatur:</w:t>
      </w:r>
    </w:p>
    <w:p w:rsidR="009E2EB4" w:rsidRPr="00B119B3" w:rsidRDefault="00532F07" w:rsidP="0094099F">
      <w:pPr>
        <w:pStyle w:val="Listenabsatz"/>
        <w:numPr>
          <w:ilvl w:val="0"/>
          <w:numId w:val="39"/>
        </w:numPr>
        <w:spacing w:after="0" w:line="240" w:lineRule="auto"/>
        <w:rPr>
          <w:sz w:val="20"/>
        </w:rPr>
      </w:pPr>
      <w:r w:rsidRPr="00B119B3">
        <w:rPr>
          <w:sz w:val="20"/>
        </w:rPr>
        <w:t>Bauhofer, W., Kerres, A. (2016) Flucht – Kultur – Trauma: Herausforderungen für Flüchtlinge und Lehrer</w:t>
      </w:r>
      <w:r w:rsidR="00173492" w:rsidRPr="00B119B3">
        <w:rPr>
          <w:sz w:val="20"/>
        </w:rPr>
        <w:t xml:space="preserve">. Verfügbar unter: </w:t>
      </w:r>
      <w:hyperlink r:id="rId8" w:history="1">
        <w:r w:rsidR="00495590" w:rsidRPr="00B119B3">
          <w:rPr>
            <w:rStyle w:val="Hyperlink"/>
            <w:sz w:val="20"/>
          </w:rPr>
          <w:t>https://daz.alp.dillingen.de/images/pdf/Umgang-mittraumatisierten-Schlern-in-der-Schule.pdf</w:t>
        </w:r>
      </w:hyperlink>
      <w:r w:rsidR="00495590" w:rsidRPr="00B119B3">
        <w:rPr>
          <w:sz w:val="20"/>
        </w:rPr>
        <w:t xml:space="preserve"> </w:t>
      </w:r>
      <w:r w:rsidRPr="00B119B3">
        <w:rPr>
          <w:sz w:val="20"/>
        </w:rPr>
        <w:t xml:space="preserve"> (Stand 28.03.2022)</w:t>
      </w:r>
    </w:p>
    <w:p w:rsidR="004F5B98" w:rsidRPr="00B119B3" w:rsidRDefault="004F5B98" w:rsidP="0094099F">
      <w:pPr>
        <w:pStyle w:val="Listenabsatz"/>
        <w:numPr>
          <w:ilvl w:val="0"/>
          <w:numId w:val="39"/>
        </w:numPr>
        <w:spacing w:after="0" w:line="240" w:lineRule="auto"/>
        <w:rPr>
          <w:sz w:val="20"/>
        </w:rPr>
      </w:pPr>
      <w:r w:rsidRPr="00B119B3">
        <w:rPr>
          <w:sz w:val="20"/>
        </w:rPr>
        <w:t>Becker, D. (2014). Die Erfindung des Traumas: Verflochtene Geschichten. Gießen: Psychosozial-Verlag</w:t>
      </w:r>
      <w:r w:rsidR="00DB454A" w:rsidRPr="00B119B3">
        <w:rPr>
          <w:sz w:val="20"/>
        </w:rPr>
        <w:t>.</w:t>
      </w:r>
    </w:p>
    <w:p w:rsidR="00BB2AC8" w:rsidRPr="00B119B3" w:rsidRDefault="00BB2AC8" w:rsidP="0094099F">
      <w:pPr>
        <w:pStyle w:val="Listenabsatz"/>
        <w:numPr>
          <w:ilvl w:val="0"/>
          <w:numId w:val="39"/>
        </w:numPr>
        <w:spacing w:after="0" w:line="240" w:lineRule="auto"/>
        <w:rPr>
          <w:sz w:val="20"/>
        </w:rPr>
      </w:pPr>
      <w:r w:rsidRPr="00B119B3">
        <w:rPr>
          <w:sz w:val="20"/>
        </w:rPr>
        <w:t>Cohen, Y. (2017)</w:t>
      </w:r>
      <w:r w:rsidR="00B27316" w:rsidRPr="00B119B3">
        <w:rPr>
          <w:sz w:val="20"/>
        </w:rPr>
        <w:t>.</w:t>
      </w:r>
      <w:r w:rsidRPr="00B119B3">
        <w:rPr>
          <w:sz w:val="20"/>
        </w:rPr>
        <w:t xml:space="preserve"> Das traumatisierte Kind: Psychoanalytische Therapie im Kinderheim, 2. Aufl., </w:t>
      </w:r>
      <w:r w:rsidRPr="00B119B3">
        <w:rPr>
          <w:rFonts w:cstheme="minorHAnsi"/>
          <w:sz w:val="20"/>
          <w:shd w:val="clear" w:color="auto" w:fill="FFFFFF"/>
        </w:rPr>
        <w:t xml:space="preserve">Brandes </w:t>
      </w:r>
      <w:r w:rsidR="00B27316" w:rsidRPr="00B119B3">
        <w:rPr>
          <w:rFonts w:cstheme="minorHAnsi"/>
          <w:sz w:val="20"/>
          <w:shd w:val="clear" w:color="auto" w:fill="FFFFFF"/>
        </w:rPr>
        <w:t>und</w:t>
      </w:r>
      <w:r w:rsidRPr="00B119B3">
        <w:rPr>
          <w:rFonts w:cstheme="minorHAnsi"/>
          <w:color w:val="666666"/>
          <w:sz w:val="20"/>
          <w:shd w:val="clear" w:color="auto" w:fill="FFFFFF"/>
        </w:rPr>
        <w:t> </w:t>
      </w:r>
      <w:proofErr w:type="spellStart"/>
      <w:r w:rsidRPr="00B119B3">
        <w:rPr>
          <w:rFonts w:cstheme="minorHAnsi"/>
          <w:sz w:val="20"/>
        </w:rPr>
        <w:t>Apsel</w:t>
      </w:r>
      <w:proofErr w:type="spellEnd"/>
      <w:r w:rsidRPr="00B119B3">
        <w:rPr>
          <w:sz w:val="20"/>
        </w:rPr>
        <w:t xml:space="preserve"> Verlag</w:t>
      </w:r>
      <w:r w:rsidR="00DB454A" w:rsidRPr="00B119B3">
        <w:rPr>
          <w:sz w:val="20"/>
        </w:rPr>
        <w:t>.</w:t>
      </w:r>
    </w:p>
    <w:p w:rsidR="004F5B98" w:rsidRPr="00B119B3" w:rsidRDefault="004F5B98" w:rsidP="0094099F">
      <w:pPr>
        <w:pStyle w:val="Listenabsatz"/>
        <w:numPr>
          <w:ilvl w:val="0"/>
          <w:numId w:val="39"/>
        </w:numPr>
        <w:spacing w:after="0" w:line="240" w:lineRule="auto"/>
        <w:rPr>
          <w:sz w:val="20"/>
        </w:rPr>
      </w:pPr>
      <w:proofErr w:type="spellStart"/>
      <w:r w:rsidRPr="00B119B3">
        <w:rPr>
          <w:sz w:val="20"/>
        </w:rPr>
        <w:t>Keilson</w:t>
      </w:r>
      <w:proofErr w:type="spellEnd"/>
      <w:r w:rsidRPr="00B119B3">
        <w:rPr>
          <w:sz w:val="20"/>
        </w:rPr>
        <w:t>, H. A. (1979). Sequentielle Traumatisierung bei Kindern: deskriptiv-klinische und quantifizierend-statistische follow-</w:t>
      </w:r>
      <w:proofErr w:type="spellStart"/>
      <w:r w:rsidRPr="00B119B3">
        <w:rPr>
          <w:sz w:val="20"/>
        </w:rPr>
        <w:t>up</w:t>
      </w:r>
      <w:proofErr w:type="spellEnd"/>
      <w:r w:rsidRPr="00B119B3">
        <w:rPr>
          <w:sz w:val="20"/>
        </w:rPr>
        <w:t xml:space="preserve"> Untersuchung zum Schicksal der </w:t>
      </w:r>
      <w:r w:rsidR="00DB454A" w:rsidRPr="00B119B3">
        <w:rPr>
          <w:sz w:val="20"/>
        </w:rPr>
        <w:t>jüdischen</w:t>
      </w:r>
      <w:r w:rsidRPr="00B119B3">
        <w:rPr>
          <w:sz w:val="20"/>
        </w:rPr>
        <w:t xml:space="preserve"> Kriegswaisen in den Niederlanden, herausgegeben von J. Glatze, H. Krüger, und C. Scharfetter. Stuttgart: Enke</w:t>
      </w:r>
      <w:r w:rsidR="00DB454A" w:rsidRPr="00B119B3">
        <w:rPr>
          <w:sz w:val="20"/>
        </w:rPr>
        <w:t>.</w:t>
      </w:r>
    </w:p>
    <w:p w:rsidR="007D68DF" w:rsidRPr="00B119B3" w:rsidRDefault="00AC70D7" w:rsidP="0094099F">
      <w:pPr>
        <w:pStyle w:val="Listenabsatz"/>
        <w:numPr>
          <w:ilvl w:val="0"/>
          <w:numId w:val="39"/>
        </w:numPr>
        <w:spacing w:after="0" w:line="240" w:lineRule="auto"/>
        <w:rPr>
          <w:sz w:val="20"/>
        </w:rPr>
      </w:pPr>
      <w:r w:rsidRPr="00B119B3">
        <w:rPr>
          <w:sz w:val="20"/>
        </w:rPr>
        <w:t>Fischer, G., Riedesser, P. (2009). Lehrbuch der Psychotraumatologie. 4., aktualisierte und erweiterte Auflage. München: Reinhard UTB.</w:t>
      </w:r>
    </w:p>
    <w:p w:rsidR="00DB454A" w:rsidRPr="00B119B3" w:rsidRDefault="00DB454A" w:rsidP="0094099F">
      <w:pPr>
        <w:pStyle w:val="Listenabsatz"/>
        <w:numPr>
          <w:ilvl w:val="0"/>
          <w:numId w:val="39"/>
        </w:numPr>
        <w:spacing w:after="0" w:line="240" w:lineRule="auto"/>
        <w:rPr>
          <w:sz w:val="20"/>
        </w:rPr>
      </w:pPr>
      <w:proofErr w:type="spellStart"/>
      <w:r w:rsidRPr="00B119B3">
        <w:rPr>
          <w:sz w:val="20"/>
        </w:rPr>
        <w:t>Silove</w:t>
      </w:r>
      <w:proofErr w:type="spellEnd"/>
      <w:r w:rsidRPr="00B119B3">
        <w:rPr>
          <w:sz w:val="20"/>
        </w:rPr>
        <w:t xml:space="preserve">, D. (1999). The </w:t>
      </w:r>
      <w:proofErr w:type="spellStart"/>
      <w:r w:rsidRPr="00B119B3">
        <w:rPr>
          <w:sz w:val="20"/>
        </w:rPr>
        <w:t>Psychosocial</w:t>
      </w:r>
      <w:proofErr w:type="spellEnd"/>
      <w:r w:rsidRPr="00B119B3">
        <w:rPr>
          <w:sz w:val="20"/>
        </w:rPr>
        <w:t xml:space="preserve"> </w:t>
      </w:r>
      <w:proofErr w:type="spellStart"/>
      <w:r w:rsidRPr="00B119B3">
        <w:rPr>
          <w:sz w:val="20"/>
        </w:rPr>
        <w:t>Effects</w:t>
      </w:r>
      <w:proofErr w:type="spellEnd"/>
      <w:r w:rsidRPr="00B119B3">
        <w:rPr>
          <w:sz w:val="20"/>
        </w:rPr>
        <w:t xml:space="preserve"> </w:t>
      </w:r>
      <w:proofErr w:type="spellStart"/>
      <w:r w:rsidRPr="00B119B3">
        <w:rPr>
          <w:sz w:val="20"/>
        </w:rPr>
        <w:t>of</w:t>
      </w:r>
      <w:proofErr w:type="spellEnd"/>
      <w:r w:rsidRPr="00B119B3">
        <w:rPr>
          <w:sz w:val="20"/>
        </w:rPr>
        <w:t xml:space="preserve"> </w:t>
      </w:r>
      <w:proofErr w:type="spellStart"/>
      <w:r w:rsidRPr="00B119B3">
        <w:rPr>
          <w:sz w:val="20"/>
        </w:rPr>
        <w:t>Torture</w:t>
      </w:r>
      <w:proofErr w:type="spellEnd"/>
      <w:r w:rsidRPr="00B119B3">
        <w:rPr>
          <w:sz w:val="20"/>
        </w:rPr>
        <w:t xml:space="preserve">, </w:t>
      </w:r>
      <w:proofErr w:type="spellStart"/>
      <w:r w:rsidRPr="00B119B3">
        <w:rPr>
          <w:sz w:val="20"/>
        </w:rPr>
        <w:t>Mass</w:t>
      </w:r>
      <w:proofErr w:type="spellEnd"/>
      <w:r w:rsidRPr="00B119B3">
        <w:rPr>
          <w:sz w:val="20"/>
        </w:rPr>
        <w:t xml:space="preserve"> Human </w:t>
      </w:r>
      <w:proofErr w:type="spellStart"/>
      <w:r w:rsidRPr="00B119B3">
        <w:rPr>
          <w:sz w:val="20"/>
        </w:rPr>
        <w:t>Rights</w:t>
      </w:r>
      <w:proofErr w:type="spellEnd"/>
      <w:r w:rsidRPr="00B119B3">
        <w:rPr>
          <w:sz w:val="20"/>
        </w:rPr>
        <w:t xml:space="preserve"> </w:t>
      </w:r>
      <w:proofErr w:type="spellStart"/>
      <w:r w:rsidRPr="00B119B3">
        <w:rPr>
          <w:sz w:val="20"/>
        </w:rPr>
        <w:t>Violations</w:t>
      </w:r>
      <w:proofErr w:type="spellEnd"/>
      <w:r w:rsidRPr="00B119B3">
        <w:rPr>
          <w:sz w:val="20"/>
        </w:rPr>
        <w:t xml:space="preserve">, </w:t>
      </w:r>
      <w:proofErr w:type="spellStart"/>
      <w:r w:rsidRPr="00B119B3">
        <w:rPr>
          <w:sz w:val="20"/>
        </w:rPr>
        <w:t>and</w:t>
      </w:r>
      <w:proofErr w:type="spellEnd"/>
      <w:r w:rsidRPr="00B119B3">
        <w:rPr>
          <w:sz w:val="20"/>
        </w:rPr>
        <w:t xml:space="preserve"> </w:t>
      </w:r>
      <w:proofErr w:type="spellStart"/>
      <w:r w:rsidRPr="00B119B3">
        <w:rPr>
          <w:sz w:val="20"/>
        </w:rPr>
        <w:t>Refugee</w:t>
      </w:r>
      <w:proofErr w:type="spellEnd"/>
      <w:r w:rsidRPr="00B119B3">
        <w:rPr>
          <w:sz w:val="20"/>
        </w:rPr>
        <w:t xml:space="preserve"> Trauma: </w:t>
      </w:r>
      <w:proofErr w:type="spellStart"/>
      <w:r w:rsidRPr="00B119B3">
        <w:rPr>
          <w:sz w:val="20"/>
        </w:rPr>
        <w:t>Toward</w:t>
      </w:r>
      <w:proofErr w:type="spellEnd"/>
      <w:r w:rsidRPr="00B119B3">
        <w:rPr>
          <w:sz w:val="20"/>
        </w:rPr>
        <w:t xml:space="preserve"> an Integrated </w:t>
      </w:r>
      <w:proofErr w:type="spellStart"/>
      <w:r w:rsidRPr="00B119B3">
        <w:rPr>
          <w:sz w:val="20"/>
        </w:rPr>
        <w:t>Conceptual</w:t>
      </w:r>
      <w:proofErr w:type="spellEnd"/>
      <w:r w:rsidRPr="00B119B3">
        <w:rPr>
          <w:sz w:val="20"/>
        </w:rPr>
        <w:t xml:space="preserve"> Framework. In: The Journal </w:t>
      </w:r>
      <w:proofErr w:type="spellStart"/>
      <w:r w:rsidRPr="00B119B3">
        <w:rPr>
          <w:sz w:val="20"/>
        </w:rPr>
        <w:t>of</w:t>
      </w:r>
      <w:proofErr w:type="spellEnd"/>
      <w:r w:rsidRPr="00B119B3">
        <w:rPr>
          <w:sz w:val="20"/>
        </w:rPr>
        <w:t xml:space="preserve"> </w:t>
      </w:r>
      <w:proofErr w:type="spellStart"/>
      <w:r w:rsidRPr="00B119B3">
        <w:rPr>
          <w:sz w:val="20"/>
        </w:rPr>
        <w:t>Nervous</w:t>
      </w:r>
      <w:proofErr w:type="spellEnd"/>
      <w:r w:rsidRPr="00B119B3">
        <w:rPr>
          <w:sz w:val="20"/>
        </w:rPr>
        <w:t xml:space="preserve"> &amp; Mental </w:t>
      </w:r>
      <w:proofErr w:type="spellStart"/>
      <w:proofErr w:type="gramStart"/>
      <w:r w:rsidRPr="00B119B3">
        <w:rPr>
          <w:sz w:val="20"/>
        </w:rPr>
        <w:t>Disease</w:t>
      </w:r>
      <w:proofErr w:type="spellEnd"/>
      <w:r w:rsidRPr="00B119B3">
        <w:rPr>
          <w:sz w:val="20"/>
        </w:rPr>
        <w:t>,  April</w:t>
      </w:r>
      <w:proofErr w:type="gramEnd"/>
      <w:r w:rsidRPr="00B119B3">
        <w:rPr>
          <w:sz w:val="20"/>
        </w:rPr>
        <w:t xml:space="preserve"> 1999,  V. 187 , Pages 200-207.</w:t>
      </w:r>
    </w:p>
    <w:p w:rsidR="00AC70D7" w:rsidRPr="00B119B3" w:rsidRDefault="00AC70D7" w:rsidP="0094099F">
      <w:pPr>
        <w:pStyle w:val="Listenabsatz"/>
        <w:numPr>
          <w:ilvl w:val="0"/>
          <w:numId w:val="39"/>
        </w:numPr>
        <w:spacing w:after="0" w:line="240" w:lineRule="auto"/>
        <w:rPr>
          <w:sz w:val="20"/>
        </w:rPr>
      </w:pPr>
      <w:r w:rsidRPr="00B119B3">
        <w:rPr>
          <w:sz w:val="20"/>
        </w:rPr>
        <w:t xml:space="preserve">UNHCR Deutschland (2016). Flucht und Trauma im Kontext Schule. Handbuch für </w:t>
      </w:r>
      <w:proofErr w:type="spellStart"/>
      <w:r w:rsidRPr="00B119B3">
        <w:rPr>
          <w:sz w:val="20"/>
        </w:rPr>
        <w:t>PädagogInnen</w:t>
      </w:r>
      <w:proofErr w:type="spellEnd"/>
      <w:r w:rsidRPr="00B119B3">
        <w:rPr>
          <w:sz w:val="20"/>
        </w:rPr>
        <w:t xml:space="preserve">. </w:t>
      </w:r>
      <w:r w:rsidR="00BB2AC8" w:rsidRPr="00B119B3">
        <w:rPr>
          <w:sz w:val="20"/>
        </w:rPr>
        <w:t>5</w:t>
      </w:r>
      <w:r w:rsidRPr="00B119B3">
        <w:rPr>
          <w:sz w:val="20"/>
        </w:rPr>
        <w:t>. Auflage.</w:t>
      </w:r>
      <w:r w:rsidR="00BB2AC8" w:rsidRPr="00B119B3">
        <w:rPr>
          <w:sz w:val="20"/>
        </w:rPr>
        <w:t xml:space="preserve"> Verfügbar unter: </w:t>
      </w:r>
      <w:hyperlink r:id="rId9" w:history="1">
        <w:r w:rsidR="00BB2AC8" w:rsidRPr="00B119B3">
          <w:rPr>
            <w:rStyle w:val="Hyperlink"/>
            <w:sz w:val="20"/>
          </w:rPr>
          <w:t>https://www.unhcr.org/dach/wp-content/uploads/sites/27/2021/01/AT_UNHCR_Traumahandbuch_Auflage5.pdf</w:t>
        </w:r>
      </w:hyperlink>
      <w:r w:rsidR="00BB2AC8" w:rsidRPr="00B119B3">
        <w:rPr>
          <w:sz w:val="20"/>
        </w:rPr>
        <w:t xml:space="preserve">  (Stand 28.03.2022)</w:t>
      </w:r>
    </w:p>
    <w:sectPr w:rsidR="00AC70D7" w:rsidRPr="00B119B3" w:rsidSect="00B273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Nova-Semibold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744"/>
      </v:shape>
    </w:pict>
  </w:numPicBullet>
  <w:abstractNum w:abstractNumId="0" w15:restartNumberingAfterBreak="0">
    <w:nsid w:val="009928DF"/>
    <w:multiLevelType w:val="hybridMultilevel"/>
    <w:tmpl w:val="6EAC21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DE72ED"/>
    <w:multiLevelType w:val="hybridMultilevel"/>
    <w:tmpl w:val="75AE060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EA0443"/>
    <w:multiLevelType w:val="hybridMultilevel"/>
    <w:tmpl w:val="676E6C4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E64C27"/>
    <w:multiLevelType w:val="hybridMultilevel"/>
    <w:tmpl w:val="7FF6A6F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F14ED2"/>
    <w:multiLevelType w:val="hybridMultilevel"/>
    <w:tmpl w:val="413E632E"/>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6B91285"/>
    <w:multiLevelType w:val="hybridMultilevel"/>
    <w:tmpl w:val="75ACCBB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8E618CE"/>
    <w:multiLevelType w:val="hybridMultilevel"/>
    <w:tmpl w:val="9FCC056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A76003E"/>
    <w:multiLevelType w:val="hybridMultilevel"/>
    <w:tmpl w:val="F790D03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D01E99"/>
    <w:multiLevelType w:val="hybridMultilevel"/>
    <w:tmpl w:val="26E23A3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016943"/>
    <w:multiLevelType w:val="hybridMultilevel"/>
    <w:tmpl w:val="E60279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4E1D7B"/>
    <w:multiLevelType w:val="hybridMultilevel"/>
    <w:tmpl w:val="4D2C193E"/>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96D228A"/>
    <w:multiLevelType w:val="hybridMultilevel"/>
    <w:tmpl w:val="6D609D4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3D542A"/>
    <w:multiLevelType w:val="hybridMultilevel"/>
    <w:tmpl w:val="3C5CEDE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4D41D1"/>
    <w:multiLevelType w:val="hybridMultilevel"/>
    <w:tmpl w:val="57165F0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4C619A"/>
    <w:multiLevelType w:val="hybridMultilevel"/>
    <w:tmpl w:val="371C772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CF7055"/>
    <w:multiLevelType w:val="hybridMultilevel"/>
    <w:tmpl w:val="5ABA06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297EE2"/>
    <w:multiLevelType w:val="hybridMultilevel"/>
    <w:tmpl w:val="FB8E2C3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AE533F"/>
    <w:multiLevelType w:val="hybridMultilevel"/>
    <w:tmpl w:val="D7545D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2140799"/>
    <w:multiLevelType w:val="hybridMultilevel"/>
    <w:tmpl w:val="57DE33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5723BF1"/>
    <w:multiLevelType w:val="hybridMultilevel"/>
    <w:tmpl w:val="A8369E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3F216A9"/>
    <w:multiLevelType w:val="hybridMultilevel"/>
    <w:tmpl w:val="F40056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5429C7"/>
    <w:multiLevelType w:val="hybridMultilevel"/>
    <w:tmpl w:val="D354B7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2CA7F8A"/>
    <w:multiLevelType w:val="hybridMultilevel"/>
    <w:tmpl w:val="35EAD70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825F02"/>
    <w:multiLevelType w:val="hybridMultilevel"/>
    <w:tmpl w:val="206ADADE"/>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4B0652B"/>
    <w:multiLevelType w:val="hybridMultilevel"/>
    <w:tmpl w:val="FD6008D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575A60"/>
    <w:multiLevelType w:val="hybridMultilevel"/>
    <w:tmpl w:val="AFA4B9A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CA0740"/>
    <w:multiLevelType w:val="hybridMultilevel"/>
    <w:tmpl w:val="AC862A6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F413C8"/>
    <w:multiLevelType w:val="hybridMultilevel"/>
    <w:tmpl w:val="36745E5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822693"/>
    <w:multiLevelType w:val="hybridMultilevel"/>
    <w:tmpl w:val="04126E2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BB617C"/>
    <w:multiLevelType w:val="hybridMultilevel"/>
    <w:tmpl w:val="191C88C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43370D0"/>
    <w:multiLevelType w:val="hybridMultilevel"/>
    <w:tmpl w:val="6AE8A37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126C32"/>
    <w:multiLevelType w:val="hybridMultilevel"/>
    <w:tmpl w:val="182A5D9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611F23"/>
    <w:multiLevelType w:val="hybridMultilevel"/>
    <w:tmpl w:val="65C48C6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B0D3E7F"/>
    <w:multiLevelType w:val="hybridMultilevel"/>
    <w:tmpl w:val="B34A9A3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15B3A74"/>
    <w:multiLevelType w:val="hybridMultilevel"/>
    <w:tmpl w:val="530C716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686FCE"/>
    <w:multiLevelType w:val="hybridMultilevel"/>
    <w:tmpl w:val="E09693B2"/>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BF5621E"/>
    <w:multiLevelType w:val="hybridMultilevel"/>
    <w:tmpl w:val="A61AC692"/>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CE606DA"/>
    <w:multiLevelType w:val="hybridMultilevel"/>
    <w:tmpl w:val="F6A25C7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3E4540"/>
    <w:multiLevelType w:val="hybridMultilevel"/>
    <w:tmpl w:val="C3842A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5D5B27"/>
    <w:multiLevelType w:val="hybridMultilevel"/>
    <w:tmpl w:val="4B92A77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287FE6"/>
    <w:multiLevelType w:val="hybridMultilevel"/>
    <w:tmpl w:val="EABA661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AA76E4"/>
    <w:multiLevelType w:val="hybridMultilevel"/>
    <w:tmpl w:val="B0E4CD54"/>
    <w:lvl w:ilvl="0" w:tplc="04070007">
      <w:start w:val="1"/>
      <w:numFmt w:val="bullet"/>
      <w:lvlText w:val=""/>
      <w:lvlPicBulletId w:val="0"/>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B4275F7"/>
    <w:multiLevelType w:val="hybridMultilevel"/>
    <w:tmpl w:val="C17C2C1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C77332E"/>
    <w:multiLevelType w:val="hybridMultilevel"/>
    <w:tmpl w:val="49F0D7E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804925"/>
    <w:multiLevelType w:val="hybridMultilevel"/>
    <w:tmpl w:val="C25849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5"/>
  </w:num>
  <w:num w:numId="4">
    <w:abstractNumId w:val="37"/>
  </w:num>
  <w:num w:numId="5">
    <w:abstractNumId w:val="2"/>
  </w:num>
  <w:num w:numId="6">
    <w:abstractNumId w:val="5"/>
  </w:num>
  <w:num w:numId="7">
    <w:abstractNumId w:val="44"/>
  </w:num>
  <w:num w:numId="8">
    <w:abstractNumId w:val="1"/>
  </w:num>
  <w:num w:numId="9">
    <w:abstractNumId w:val="40"/>
  </w:num>
  <w:num w:numId="10">
    <w:abstractNumId w:val="42"/>
  </w:num>
  <w:num w:numId="11">
    <w:abstractNumId w:val="24"/>
  </w:num>
  <w:num w:numId="12">
    <w:abstractNumId w:val="16"/>
  </w:num>
  <w:num w:numId="13">
    <w:abstractNumId w:val="39"/>
  </w:num>
  <w:num w:numId="14">
    <w:abstractNumId w:val="26"/>
  </w:num>
  <w:num w:numId="15">
    <w:abstractNumId w:val="27"/>
  </w:num>
  <w:num w:numId="16">
    <w:abstractNumId w:val="33"/>
  </w:num>
  <w:num w:numId="17">
    <w:abstractNumId w:val="3"/>
  </w:num>
  <w:num w:numId="18">
    <w:abstractNumId w:val="7"/>
  </w:num>
  <w:num w:numId="19">
    <w:abstractNumId w:val="36"/>
  </w:num>
  <w:num w:numId="20">
    <w:abstractNumId w:val="9"/>
  </w:num>
  <w:num w:numId="21">
    <w:abstractNumId w:val="8"/>
  </w:num>
  <w:num w:numId="22">
    <w:abstractNumId w:val="30"/>
  </w:num>
  <w:num w:numId="23">
    <w:abstractNumId w:val="18"/>
  </w:num>
  <w:num w:numId="24">
    <w:abstractNumId w:val="41"/>
  </w:num>
  <w:num w:numId="25">
    <w:abstractNumId w:val="38"/>
  </w:num>
  <w:num w:numId="26">
    <w:abstractNumId w:val="29"/>
  </w:num>
  <w:num w:numId="27">
    <w:abstractNumId w:val="32"/>
  </w:num>
  <w:num w:numId="28">
    <w:abstractNumId w:val="23"/>
  </w:num>
  <w:num w:numId="29">
    <w:abstractNumId w:val="14"/>
  </w:num>
  <w:num w:numId="30">
    <w:abstractNumId w:val="13"/>
  </w:num>
  <w:num w:numId="31">
    <w:abstractNumId w:val="15"/>
  </w:num>
  <w:num w:numId="32">
    <w:abstractNumId w:val="43"/>
  </w:num>
  <w:num w:numId="33">
    <w:abstractNumId w:val="12"/>
  </w:num>
  <w:num w:numId="34">
    <w:abstractNumId w:val="22"/>
  </w:num>
  <w:num w:numId="35">
    <w:abstractNumId w:val="0"/>
  </w:num>
  <w:num w:numId="36">
    <w:abstractNumId w:val="17"/>
  </w:num>
  <w:num w:numId="37">
    <w:abstractNumId w:val="34"/>
  </w:num>
  <w:num w:numId="38">
    <w:abstractNumId w:val="11"/>
  </w:num>
  <w:num w:numId="39">
    <w:abstractNumId w:val="21"/>
  </w:num>
  <w:num w:numId="40">
    <w:abstractNumId w:val="10"/>
  </w:num>
  <w:num w:numId="41">
    <w:abstractNumId w:val="6"/>
  </w:num>
  <w:num w:numId="42">
    <w:abstractNumId w:val="35"/>
  </w:num>
  <w:num w:numId="43">
    <w:abstractNumId w:val="4"/>
  </w:num>
  <w:num w:numId="44">
    <w:abstractNumId w:val="28"/>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45"/>
    <w:rsid w:val="000078B0"/>
    <w:rsid w:val="00091B4D"/>
    <w:rsid w:val="000A342D"/>
    <w:rsid w:val="000A42E4"/>
    <w:rsid w:val="000A6B36"/>
    <w:rsid w:val="000F32D0"/>
    <w:rsid w:val="001272E0"/>
    <w:rsid w:val="00173492"/>
    <w:rsid w:val="0019189C"/>
    <w:rsid w:val="001B5D9B"/>
    <w:rsid w:val="001C5E42"/>
    <w:rsid w:val="00227BE8"/>
    <w:rsid w:val="002659B6"/>
    <w:rsid w:val="00276C95"/>
    <w:rsid w:val="002B282B"/>
    <w:rsid w:val="002C3582"/>
    <w:rsid w:val="002C5E45"/>
    <w:rsid w:val="0031366B"/>
    <w:rsid w:val="003150C1"/>
    <w:rsid w:val="00340CC2"/>
    <w:rsid w:val="00346AE9"/>
    <w:rsid w:val="003525F9"/>
    <w:rsid w:val="003A314E"/>
    <w:rsid w:val="003B253B"/>
    <w:rsid w:val="003C29CD"/>
    <w:rsid w:val="003F1022"/>
    <w:rsid w:val="003F37B7"/>
    <w:rsid w:val="00470214"/>
    <w:rsid w:val="00491EC3"/>
    <w:rsid w:val="00495590"/>
    <w:rsid w:val="004F5B98"/>
    <w:rsid w:val="005169AF"/>
    <w:rsid w:val="0052451B"/>
    <w:rsid w:val="00532F07"/>
    <w:rsid w:val="00535EB1"/>
    <w:rsid w:val="005602F2"/>
    <w:rsid w:val="00560D6F"/>
    <w:rsid w:val="00563F1E"/>
    <w:rsid w:val="00590322"/>
    <w:rsid w:val="005B7C55"/>
    <w:rsid w:val="005C1DEC"/>
    <w:rsid w:val="00671148"/>
    <w:rsid w:val="006810D7"/>
    <w:rsid w:val="0069106A"/>
    <w:rsid w:val="00753E8E"/>
    <w:rsid w:val="007D4B94"/>
    <w:rsid w:val="007D68DF"/>
    <w:rsid w:val="007E451E"/>
    <w:rsid w:val="00800846"/>
    <w:rsid w:val="0089648C"/>
    <w:rsid w:val="008E3EDE"/>
    <w:rsid w:val="008E7124"/>
    <w:rsid w:val="0094099F"/>
    <w:rsid w:val="00975E92"/>
    <w:rsid w:val="009B0FB0"/>
    <w:rsid w:val="009E2EB4"/>
    <w:rsid w:val="009F3697"/>
    <w:rsid w:val="00A0793B"/>
    <w:rsid w:val="00A10492"/>
    <w:rsid w:val="00A5492D"/>
    <w:rsid w:val="00A84B36"/>
    <w:rsid w:val="00AB4809"/>
    <w:rsid w:val="00AC70D7"/>
    <w:rsid w:val="00AE5A35"/>
    <w:rsid w:val="00B119B3"/>
    <w:rsid w:val="00B27316"/>
    <w:rsid w:val="00B35478"/>
    <w:rsid w:val="00B404FC"/>
    <w:rsid w:val="00B72F04"/>
    <w:rsid w:val="00B74089"/>
    <w:rsid w:val="00BB11C2"/>
    <w:rsid w:val="00BB1E34"/>
    <w:rsid w:val="00BB2AC8"/>
    <w:rsid w:val="00BB627A"/>
    <w:rsid w:val="00BE0735"/>
    <w:rsid w:val="00BF426D"/>
    <w:rsid w:val="00C46F5C"/>
    <w:rsid w:val="00C6727D"/>
    <w:rsid w:val="00C873F4"/>
    <w:rsid w:val="00C961F7"/>
    <w:rsid w:val="00D21D74"/>
    <w:rsid w:val="00D42B74"/>
    <w:rsid w:val="00DA5F7B"/>
    <w:rsid w:val="00DB454A"/>
    <w:rsid w:val="00DB5908"/>
    <w:rsid w:val="00DC7479"/>
    <w:rsid w:val="00DD3A60"/>
    <w:rsid w:val="00DF0CB0"/>
    <w:rsid w:val="00E3249E"/>
    <w:rsid w:val="00E3796D"/>
    <w:rsid w:val="00E70C45"/>
    <w:rsid w:val="00E717AA"/>
    <w:rsid w:val="00EF23B8"/>
    <w:rsid w:val="00F50A66"/>
    <w:rsid w:val="00F51C8E"/>
    <w:rsid w:val="00F75D69"/>
    <w:rsid w:val="00F97087"/>
    <w:rsid w:val="00FC3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9433F-7161-4864-A523-A5C584BE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02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32D0"/>
    <w:pPr>
      <w:ind w:left="720"/>
      <w:contextualSpacing/>
    </w:pPr>
  </w:style>
  <w:style w:type="table" w:styleId="Tabellenraster">
    <w:name w:val="Table Grid"/>
    <w:basedOn w:val="NormaleTabelle"/>
    <w:uiPriority w:val="59"/>
    <w:rsid w:val="003F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702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0214"/>
    <w:rPr>
      <w:rFonts w:ascii="Tahoma" w:hAnsi="Tahoma" w:cs="Tahoma"/>
      <w:sz w:val="16"/>
      <w:szCs w:val="16"/>
    </w:rPr>
  </w:style>
  <w:style w:type="table" w:styleId="MittleresRaster3-Akzent1">
    <w:name w:val="Medium Grid 3 Accent 1"/>
    <w:basedOn w:val="NormaleTabelle"/>
    <w:uiPriority w:val="69"/>
    <w:rsid w:val="000A34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itternetztabelle4Akzent1">
    <w:name w:val="Grid Table 4 Accent 1"/>
    <w:basedOn w:val="NormaleTabelle"/>
    <w:uiPriority w:val="49"/>
    <w:rsid w:val="000078B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6farbigAkzent1">
    <w:name w:val="Grid Table 6 Colorful Accent 1"/>
    <w:basedOn w:val="NormaleTabelle"/>
    <w:uiPriority w:val="51"/>
    <w:rsid w:val="00D21D7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5dunkelAkzent1">
    <w:name w:val="Grid Table 5 Dark Accent 1"/>
    <w:basedOn w:val="NormaleTabelle"/>
    <w:uiPriority w:val="50"/>
    <w:rsid w:val="00276C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lemithellemGitternetz1">
    <w:name w:val="Tabelle mit hellem Gitternetz1"/>
    <w:basedOn w:val="NormaleTabelle"/>
    <w:next w:val="TabellemithellemGitternetz"/>
    <w:uiPriority w:val="40"/>
    <w:rsid w:val="003C29CD"/>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3C29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B2AC8"/>
    <w:rPr>
      <w:color w:val="0000FF" w:themeColor="hyperlink"/>
      <w:u w:val="single"/>
    </w:rPr>
  </w:style>
  <w:style w:type="table" w:styleId="Listentabelle4Akzent1">
    <w:name w:val="List Table 4 Accent 1"/>
    <w:basedOn w:val="NormaleTabelle"/>
    <w:uiPriority w:val="49"/>
    <w:rsid w:val="003F37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z.alp.dillingen.de/images/pdf/Umgang-mittraumatisierten-Schlern-in-der-Schule.pdf" TargetMode="Externa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hcr.org/dach/wp-content/uploads/sites/27/2021/01/AT_UNHCR_Traumahandbuch_Auflage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A019-1A57-4202-A04F-5A8E817C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13177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ALP</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Neugebauer, Tatjana, Dr.</dc:creator>
  <cp:lastModifiedBy>Neugebauer, Tatiana, Dr.</cp:lastModifiedBy>
  <cp:revision>2</cp:revision>
  <cp:lastPrinted>2022-03-27T10:57:00Z</cp:lastPrinted>
  <dcterms:created xsi:type="dcterms:W3CDTF">2022-04-22T09:24:00Z</dcterms:created>
  <dcterms:modified xsi:type="dcterms:W3CDTF">2022-04-22T09:24:00Z</dcterms:modified>
</cp:coreProperties>
</file>